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eastAsiaTheme="minorEastAsia"/>
          <w:lang w:val="en-US" w:eastAsia="zh-CN"/>
        </w:rPr>
      </w:pPr>
      <w:r>
        <w:rPr>
          <w:rFonts w:hint="eastAsia"/>
          <w:b/>
          <w:bCs/>
          <w:sz w:val="36"/>
          <w:szCs w:val="36"/>
        </w:rPr>
        <w:t>2024年港口设备维修材料备品备件合格供应商及港口设备维修服务供应商预选名录</w:t>
      </w:r>
      <w:r>
        <w:rPr>
          <w:rFonts w:hint="eastAsia"/>
          <w:b/>
          <w:bCs/>
          <w:sz w:val="36"/>
          <w:szCs w:val="36"/>
          <w:lang w:val="en-US" w:eastAsia="zh-CN"/>
        </w:rPr>
        <w:t>评标结果公示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rPr>
      </w:pPr>
      <w:r>
        <w:rPr>
          <w:rFonts w:hint="eastAsia"/>
          <w:sz w:val="24"/>
          <w:szCs w:val="24"/>
        </w:rPr>
        <w:t>根据招标投标的有关法律、法规、规章和本项目招标文件的规定，2024年港口设备维修材料备品备件合格供应商及港口设备维修服务供应商预选名录开标和评标工作已经结束，入围的预选单位已经确定</w:t>
      </w:r>
      <w:r>
        <w:rPr>
          <w:rFonts w:hint="eastAsia"/>
          <w:sz w:val="24"/>
          <w:szCs w:val="24"/>
          <w:lang w:eastAsia="zh-CN"/>
        </w:rPr>
        <w:t>，</w:t>
      </w:r>
      <w:bookmarkStart w:id="0" w:name="_GoBack"/>
      <w:bookmarkEnd w:id="0"/>
      <w:r>
        <w:rPr>
          <w:rFonts w:hint="eastAsia"/>
          <w:sz w:val="24"/>
          <w:szCs w:val="24"/>
        </w:rPr>
        <w:t>现将入围的预选单位名单公示如下：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54"/>
        <w:gridCol w:w="1410"/>
        <w:gridCol w:w="5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254"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标段编号</w:t>
            </w:r>
          </w:p>
        </w:tc>
        <w:tc>
          <w:tcPr>
            <w:tcW w:w="1410"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标段名称</w:t>
            </w:r>
          </w:p>
        </w:tc>
        <w:tc>
          <w:tcPr>
            <w:tcW w:w="5858" w:type="dxa"/>
            <w:vAlign w:val="center"/>
          </w:tcPr>
          <w:p>
            <w:pPr>
              <w:jc w:val="center"/>
              <w:rPr>
                <w:rFonts w:hint="default" w:eastAsiaTheme="minorEastAsia"/>
                <w:b/>
                <w:bCs/>
                <w:sz w:val="24"/>
                <w:szCs w:val="24"/>
                <w:vertAlign w:val="baseline"/>
                <w:lang w:val="en-US" w:eastAsia="zh-CN"/>
              </w:rPr>
            </w:pPr>
            <w:r>
              <w:rPr>
                <w:rFonts w:hint="eastAsia"/>
                <w:b/>
                <w:bCs/>
                <w:sz w:val="24"/>
                <w:szCs w:val="24"/>
                <w:vertAlign w:val="baseline"/>
                <w:lang w:val="en-US" w:eastAsia="zh-CN"/>
              </w:rPr>
              <w:t>入围预选单位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BPBJ—1</w:t>
            </w:r>
          </w:p>
        </w:tc>
        <w:tc>
          <w:tcPr>
            <w:tcW w:w="1410" w:type="dxa"/>
            <w:vMerge w:val="restart"/>
            <w:vAlign w:val="center"/>
          </w:tcPr>
          <w:p>
            <w:pPr>
              <w:jc w:val="center"/>
              <w:rPr>
                <w:rFonts w:hint="eastAsia" w:eastAsiaTheme="minorEastAsia"/>
                <w:sz w:val="24"/>
                <w:szCs w:val="24"/>
                <w:vertAlign w:val="baseline"/>
                <w:lang w:val="en-US" w:eastAsia="zh-CN"/>
              </w:rPr>
            </w:pPr>
            <w:r>
              <w:rPr>
                <w:rFonts w:hint="eastAsia"/>
                <w:sz w:val="24"/>
                <w:szCs w:val="24"/>
                <w:vertAlign w:val="baseline"/>
                <w:lang w:val="en-US" w:eastAsia="zh-CN"/>
              </w:rPr>
              <w:t>钢丝绳</w:t>
            </w:r>
          </w:p>
        </w:tc>
        <w:tc>
          <w:tcPr>
            <w:tcW w:w="5858" w:type="dxa"/>
            <w:vAlign w:val="center"/>
          </w:tcPr>
          <w:p>
            <w:pPr>
              <w:jc w:val="center"/>
              <w:rPr>
                <w:rFonts w:hint="eastAsia"/>
                <w:sz w:val="24"/>
                <w:szCs w:val="24"/>
                <w:vertAlign w:val="baseline"/>
              </w:rPr>
            </w:pPr>
            <w:r>
              <w:rPr>
                <w:rFonts w:hint="eastAsia"/>
                <w:sz w:val="24"/>
                <w:szCs w:val="24"/>
                <w:vertAlign w:val="baseline"/>
              </w:rPr>
              <w:t>苏州泰虎钢绳索具有限公司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rPr>
                <w:rFonts w:hint="eastAsia"/>
                <w:sz w:val="24"/>
                <w:szCs w:val="24"/>
                <w:vertAlign w:val="baseline"/>
                <w:lang w:val="en-US" w:eastAsia="zh-CN"/>
              </w:rPr>
            </w:pPr>
          </w:p>
        </w:tc>
        <w:tc>
          <w:tcPr>
            <w:tcW w:w="1410" w:type="dxa"/>
            <w:vMerge w:val="continue"/>
          </w:tcPr>
          <w:p>
            <w:pP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泰州市飞达尼龙绳网带厂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rPr>
                <w:rFonts w:hint="eastAsia"/>
                <w:sz w:val="24"/>
                <w:szCs w:val="24"/>
                <w:vertAlign w:val="baseline"/>
                <w:lang w:val="en-US" w:eastAsia="zh-CN"/>
              </w:rPr>
            </w:pPr>
          </w:p>
        </w:tc>
        <w:tc>
          <w:tcPr>
            <w:tcW w:w="1410" w:type="dxa"/>
            <w:vMerge w:val="continue"/>
          </w:tcPr>
          <w:p>
            <w:pP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泰州市天元索具有限公司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rPr>
                <w:rFonts w:hint="eastAsia"/>
                <w:sz w:val="24"/>
                <w:szCs w:val="24"/>
                <w:vertAlign w:val="baseline"/>
                <w:lang w:val="en-US" w:eastAsia="zh-CN"/>
              </w:rPr>
            </w:pPr>
          </w:p>
        </w:tc>
        <w:tc>
          <w:tcPr>
            <w:tcW w:w="1410" w:type="dxa"/>
            <w:vMerge w:val="continue"/>
          </w:tcPr>
          <w:p>
            <w:pP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连云港汇鑫钢绳有限公司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rPr>
                <w:rFonts w:hint="eastAsia"/>
                <w:sz w:val="24"/>
                <w:szCs w:val="24"/>
                <w:vertAlign w:val="baseline"/>
                <w:lang w:val="en-US" w:eastAsia="zh-CN"/>
              </w:rPr>
            </w:pPr>
          </w:p>
        </w:tc>
        <w:tc>
          <w:tcPr>
            <w:tcW w:w="1410" w:type="dxa"/>
            <w:vMerge w:val="continue"/>
          </w:tcPr>
          <w:p>
            <w:pP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苏州神王特钢有限公司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rPr>
                <w:rFonts w:hint="eastAsia"/>
                <w:sz w:val="24"/>
                <w:szCs w:val="24"/>
                <w:vertAlign w:val="baseline"/>
                <w:lang w:val="en-US" w:eastAsia="zh-CN"/>
              </w:rPr>
            </w:pPr>
          </w:p>
        </w:tc>
        <w:tc>
          <w:tcPr>
            <w:tcW w:w="1410" w:type="dxa"/>
            <w:vMerge w:val="continue"/>
          </w:tcPr>
          <w:p>
            <w:pP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江阴市泓鹰绳索制品有限公司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rPr>
                <w:rFonts w:hint="eastAsia"/>
                <w:sz w:val="24"/>
                <w:szCs w:val="24"/>
                <w:vertAlign w:val="baseline"/>
                <w:lang w:val="en-US" w:eastAsia="zh-CN"/>
              </w:rPr>
            </w:pPr>
          </w:p>
        </w:tc>
        <w:tc>
          <w:tcPr>
            <w:tcW w:w="1410" w:type="dxa"/>
            <w:vMerge w:val="continue"/>
          </w:tcPr>
          <w:p>
            <w:pP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江苏中信吊索具有限公司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rPr>
                <w:rFonts w:hint="eastAsia"/>
                <w:sz w:val="24"/>
                <w:szCs w:val="24"/>
                <w:vertAlign w:val="baseline"/>
                <w:lang w:val="en-US" w:eastAsia="zh-CN"/>
              </w:rPr>
            </w:pPr>
          </w:p>
        </w:tc>
        <w:tc>
          <w:tcPr>
            <w:tcW w:w="1410" w:type="dxa"/>
            <w:vMerge w:val="continue"/>
          </w:tcPr>
          <w:p>
            <w:pP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宇宙钢丝绳（山东）有限公司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rPr>
                <w:rFonts w:hint="eastAsia"/>
                <w:sz w:val="24"/>
                <w:szCs w:val="24"/>
                <w:vertAlign w:val="baseline"/>
                <w:lang w:val="en-US" w:eastAsia="zh-CN"/>
              </w:rPr>
            </w:pPr>
          </w:p>
        </w:tc>
        <w:tc>
          <w:tcPr>
            <w:tcW w:w="1410" w:type="dxa"/>
            <w:vMerge w:val="continue"/>
          </w:tcPr>
          <w:p>
            <w:pP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亚广索具股份有限公司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tcPr>
          <w:p>
            <w:pPr>
              <w:rPr>
                <w:rFonts w:hint="eastAsia"/>
                <w:sz w:val="24"/>
                <w:szCs w:val="24"/>
                <w:vertAlign w:val="baseline"/>
                <w:lang w:val="en-US" w:eastAsia="zh-CN"/>
              </w:rPr>
            </w:pPr>
          </w:p>
        </w:tc>
        <w:tc>
          <w:tcPr>
            <w:tcW w:w="1410" w:type="dxa"/>
            <w:vMerge w:val="continue"/>
          </w:tcPr>
          <w:p>
            <w:pP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南京派久钢绳索具有限公司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eastAsia"/>
                <w:sz w:val="24"/>
                <w:szCs w:val="24"/>
                <w:vertAlign w:val="baseline"/>
                <w:lang w:val="en-US" w:eastAsia="zh-CN"/>
              </w:rPr>
            </w:pPr>
            <w:r>
              <w:rPr>
                <w:rFonts w:hint="eastAsia"/>
                <w:sz w:val="24"/>
                <w:szCs w:val="24"/>
                <w:vertAlign w:val="baseline"/>
                <w:lang w:val="en-US" w:eastAsia="zh-CN"/>
              </w:rPr>
              <w:t>BPBJ—2</w:t>
            </w:r>
          </w:p>
        </w:tc>
        <w:tc>
          <w:tcPr>
            <w:tcW w:w="1410" w:type="dxa"/>
            <w:vMerge w:val="restart"/>
            <w:vAlign w:val="center"/>
          </w:tcPr>
          <w:p>
            <w:pPr>
              <w:jc w:val="center"/>
              <w:rPr>
                <w:rFonts w:hint="eastAsia"/>
                <w:sz w:val="24"/>
                <w:szCs w:val="24"/>
                <w:vertAlign w:val="baseline"/>
                <w:lang w:val="en-US" w:eastAsia="zh-CN"/>
              </w:rPr>
            </w:pPr>
            <w:r>
              <w:rPr>
                <w:rFonts w:hint="eastAsia"/>
                <w:sz w:val="24"/>
                <w:szCs w:val="24"/>
                <w:vertAlign w:val="baseline"/>
                <w:lang w:val="en-US" w:eastAsia="zh-CN"/>
              </w:rPr>
              <w:t>变频器</w:t>
            </w:r>
          </w:p>
        </w:tc>
        <w:tc>
          <w:tcPr>
            <w:tcW w:w="5858" w:type="dxa"/>
            <w:vAlign w:val="center"/>
          </w:tcPr>
          <w:p>
            <w:pPr>
              <w:jc w:val="center"/>
              <w:rPr>
                <w:rFonts w:hint="eastAsia"/>
                <w:sz w:val="24"/>
                <w:szCs w:val="24"/>
                <w:vertAlign w:val="baseline"/>
              </w:rPr>
            </w:pPr>
            <w:r>
              <w:rPr>
                <w:rFonts w:hint="eastAsia"/>
                <w:sz w:val="24"/>
                <w:szCs w:val="24"/>
                <w:vertAlign w:val="baseline"/>
              </w:rPr>
              <w:t>武汉港迪技术股份有限公司</w:t>
            </w:r>
          </w:p>
        </w:tc>
      </w:tr>
      <w:tr>
        <w:tblPrEx>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上海川丰机电科技发展有限公司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响水县光华机电有限公司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响水凯吉达机电设备有限公司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盐城瑞斯佰五金工具贸易有限公司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杭州电驰科技有限公司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上海港菱科技发展有限公司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上海新滩实业有限公司</w:t>
            </w:r>
          </w:p>
        </w:tc>
      </w:tr>
      <w:tr>
        <w:tblPrEx>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慧桥电气技术（上海）有限公司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lang w:val="en-US" w:eastAsia="zh-CN"/>
              </w:rPr>
            </w:pPr>
          </w:p>
        </w:tc>
        <w:tc>
          <w:tcPr>
            <w:tcW w:w="5858" w:type="dxa"/>
            <w:vAlign w:val="center"/>
          </w:tcPr>
          <w:p>
            <w:pPr>
              <w:jc w:val="center"/>
              <w:rPr>
                <w:rFonts w:hint="eastAsia"/>
                <w:sz w:val="24"/>
                <w:szCs w:val="24"/>
                <w:vertAlign w:val="baseline"/>
              </w:rPr>
            </w:pPr>
            <w:r>
              <w:rPr>
                <w:rFonts w:hint="eastAsia"/>
                <w:sz w:val="24"/>
                <w:szCs w:val="24"/>
                <w:vertAlign w:val="baseline"/>
              </w:rPr>
              <w:t>盐城市讯尔特通用设备有限公司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BPBJ—3</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电气配件</w:t>
            </w:r>
          </w:p>
        </w:tc>
        <w:tc>
          <w:tcPr>
            <w:tcW w:w="5858" w:type="dxa"/>
            <w:vAlign w:val="center"/>
          </w:tcPr>
          <w:p>
            <w:pPr>
              <w:jc w:val="center"/>
              <w:rPr>
                <w:rFonts w:hint="eastAsia"/>
                <w:sz w:val="24"/>
                <w:szCs w:val="24"/>
                <w:vertAlign w:val="baseline"/>
              </w:rPr>
            </w:pPr>
            <w:r>
              <w:rPr>
                <w:rFonts w:hint="eastAsia"/>
                <w:sz w:val="24"/>
                <w:szCs w:val="24"/>
                <w:vertAlign w:val="baseline"/>
              </w:rPr>
              <w:t>上海港菱科技发展有限公司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jc w:val="center"/>
              <w:rPr>
                <w:rFonts w:hint="eastAsia"/>
                <w:sz w:val="24"/>
                <w:szCs w:val="24"/>
                <w:vertAlign w:val="baseline"/>
              </w:rPr>
            </w:pPr>
            <w:r>
              <w:rPr>
                <w:rFonts w:hint="eastAsia"/>
                <w:sz w:val="24"/>
                <w:szCs w:val="24"/>
                <w:vertAlign w:val="baseline"/>
              </w:rPr>
              <w:t>苏州和丰工业设备有限公司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jc w:val="center"/>
              <w:rPr>
                <w:rFonts w:hint="eastAsia"/>
                <w:sz w:val="24"/>
                <w:szCs w:val="24"/>
                <w:vertAlign w:val="baseline"/>
              </w:rPr>
            </w:pPr>
            <w:r>
              <w:rPr>
                <w:rFonts w:hint="eastAsia"/>
                <w:sz w:val="24"/>
                <w:szCs w:val="24"/>
                <w:vertAlign w:val="baseline"/>
              </w:rPr>
              <w:t>南通熊心自动化设备有限公司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jc w:val="center"/>
              <w:rPr>
                <w:rFonts w:hint="eastAsia"/>
                <w:sz w:val="24"/>
                <w:szCs w:val="24"/>
                <w:vertAlign w:val="baseline"/>
              </w:rPr>
            </w:pPr>
            <w:r>
              <w:rPr>
                <w:rFonts w:hint="eastAsia"/>
                <w:sz w:val="24"/>
                <w:szCs w:val="24"/>
                <w:vertAlign w:val="baseline"/>
              </w:rPr>
              <w:t>慧桥电气技术（上海）有限公司</w:t>
            </w:r>
          </w:p>
        </w:tc>
      </w:tr>
      <w:tr>
        <w:tblPrEx>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jc w:val="center"/>
              <w:rPr>
                <w:rFonts w:hint="eastAsia"/>
                <w:sz w:val="24"/>
                <w:szCs w:val="24"/>
                <w:vertAlign w:val="baseline"/>
              </w:rPr>
            </w:pPr>
            <w:r>
              <w:rPr>
                <w:rFonts w:hint="eastAsia"/>
                <w:sz w:val="24"/>
                <w:szCs w:val="24"/>
                <w:vertAlign w:val="baseline"/>
              </w:rPr>
              <w:t>厦门安电电气设备有限公司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jc w:val="center"/>
              <w:rPr>
                <w:rFonts w:hint="eastAsia"/>
                <w:sz w:val="24"/>
                <w:szCs w:val="24"/>
                <w:vertAlign w:val="baseline"/>
              </w:rPr>
            </w:pPr>
            <w:r>
              <w:rPr>
                <w:rFonts w:hint="eastAsia"/>
                <w:sz w:val="24"/>
                <w:szCs w:val="24"/>
                <w:vertAlign w:val="baseline"/>
              </w:rPr>
              <w:t>无锡市铭有商贸有限公司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jc w:val="center"/>
              <w:rPr>
                <w:rFonts w:hint="eastAsia"/>
                <w:sz w:val="24"/>
                <w:szCs w:val="24"/>
                <w:vertAlign w:val="baseline"/>
              </w:rPr>
            </w:pPr>
            <w:r>
              <w:rPr>
                <w:rFonts w:hint="eastAsia"/>
                <w:sz w:val="24"/>
                <w:szCs w:val="24"/>
                <w:vertAlign w:val="baseline"/>
              </w:rPr>
              <w:t>盐城托利称重设备有限公司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jc w:val="center"/>
              <w:rPr>
                <w:rFonts w:hint="eastAsia"/>
                <w:sz w:val="24"/>
                <w:szCs w:val="24"/>
                <w:vertAlign w:val="baseline"/>
              </w:rPr>
            </w:pPr>
            <w:r>
              <w:rPr>
                <w:rFonts w:hint="eastAsia"/>
                <w:sz w:val="24"/>
                <w:szCs w:val="24"/>
                <w:vertAlign w:val="baseline"/>
              </w:rPr>
              <w:t>江西华伍制动器股份有限公司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jc w:val="center"/>
              <w:rPr>
                <w:rFonts w:hint="eastAsia"/>
                <w:sz w:val="24"/>
                <w:szCs w:val="24"/>
                <w:vertAlign w:val="baseline"/>
              </w:rPr>
            </w:pPr>
            <w:r>
              <w:rPr>
                <w:rFonts w:hint="eastAsia"/>
                <w:sz w:val="24"/>
                <w:szCs w:val="24"/>
                <w:vertAlign w:val="baseline"/>
              </w:rPr>
              <w:t>盐城市大丰通达机电设备有限公司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jc w:val="center"/>
              <w:rPr>
                <w:rFonts w:hint="eastAsia"/>
                <w:sz w:val="24"/>
                <w:szCs w:val="24"/>
                <w:vertAlign w:val="baseline"/>
              </w:rPr>
            </w:pPr>
            <w:r>
              <w:rPr>
                <w:rFonts w:hint="eastAsia"/>
                <w:sz w:val="24"/>
                <w:szCs w:val="24"/>
                <w:vertAlign w:val="baseline"/>
              </w:rPr>
              <w:t>盐城市讯尔特通用设备有限公司</w:t>
            </w:r>
          </w:p>
        </w:tc>
      </w:tr>
      <w:tr>
        <w:tblPrEx>
          <w:tblCellMar>
            <w:top w:w="0" w:type="dxa"/>
            <w:left w:w="108" w:type="dxa"/>
            <w:bottom w:w="0" w:type="dxa"/>
            <w:right w:w="108" w:type="dxa"/>
          </w:tblCellMar>
        </w:tblPrEx>
        <w:tc>
          <w:tcPr>
            <w:tcW w:w="1254" w:type="dxa"/>
            <w:vMerge w:val="restart"/>
            <w:vAlign w:val="center"/>
          </w:tcPr>
          <w:p>
            <w:pPr>
              <w:jc w:val="center"/>
              <w:rPr>
                <w:rFonts w:hint="default"/>
                <w:sz w:val="24"/>
                <w:szCs w:val="24"/>
                <w:vertAlign w:val="baseline"/>
                <w:lang w:val="en-US" w:eastAsia="zh-CN"/>
              </w:rPr>
            </w:pPr>
            <w:r>
              <w:rPr>
                <w:rFonts w:hint="eastAsia"/>
                <w:sz w:val="24"/>
                <w:szCs w:val="24"/>
                <w:vertAlign w:val="baseline"/>
                <w:lang w:val="en-US" w:eastAsia="zh-CN"/>
              </w:rPr>
              <w:t>BPBJ—4</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轮胎</w:t>
            </w: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盐城市邓佳轮胎有限公司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苏州和丰工业设备有限公司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盐城龙柳工程机械有限公司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泰州市怡梓顺电源设备有限公司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盐城大丰丰尚轮胎有限公司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张家港惠佰仕商贸有限公司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lang w:val="en-US" w:eastAsia="zh-CN"/>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南京苏柳工程机械配件有限公司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sz w:val="24"/>
                <w:szCs w:val="24"/>
                <w:vertAlign w:val="baseline"/>
                <w:lang w:val="en-US" w:eastAsia="zh-CN"/>
              </w:rPr>
            </w:pPr>
            <w:r>
              <w:rPr>
                <w:rFonts w:hint="eastAsia"/>
                <w:sz w:val="24"/>
                <w:szCs w:val="24"/>
                <w:vertAlign w:val="baseline"/>
                <w:lang w:val="en-US" w:eastAsia="zh-CN"/>
              </w:rPr>
              <w:t>BPBJ—5</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工索具</w:t>
            </w: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泰州市飞达尼龙绳网带厂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江苏鼎力起吊设备有限公司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江苏中信吊索具有限公司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连云港汇鑫钢绳有限公司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江苏瑞宇机械有限公司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江苏长江绳网吊具有限公司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天津市圣鑫泰钢绳索具制造有限公司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泰州市天元索具有限公司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苏州泰虎钢绳索具有限公司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扬州市神力吊具制造有限公司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BPBJ—6</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输送带</w:t>
            </w: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中德（扬州）输送工程技术有限公司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扬州东星橡胶股份有限公司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张家港市华申工业橡塑制品有限公司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青岛环球输送带有限公司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浙江双箭橡胶股份有限公司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保定华月胶带有限公司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江苏凯嘉橡胶科技股份有限公司</w:t>
            </w:r>
          </w:p>
        </w:tc>
      </w:tr>
      <w:tr>
        <w:tblPrEx>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无锡市铭有商贸有限公司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sz w:val="24"/>
                <w:szCs w:val="24"/>
                <w:vertAlign w:val="baseline"/>
              </w:rPr>
            </w:pPr>
            <w:r>
              <w:rPr>
                <w:rFonts w:hint="eastAsia" w:ascii="宋体" w:hAnsi="宋体" w:eastAsia="宋体" w:cs="宋体"/>
                <w:i w:val="0"/>
                <w:iCs w:val="0"/>
                <w:color w:val="000000"/>
                <w:kern w:val="0"/>
                <w:sz w:val="24"/>
                <w:szCs w:val="24"/>
                <w:u w:val="none"/>
                <w:lang w:val="en-US" w:eastAsia="zh-CN" w:bidi="ar"/>
              </w:rPr>
              <w:t>三维控股集团股份有限公司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BPBJ—7</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托辊</w:t>
            </w: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无锡驰骏输送设备有限公司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无锡市铭有商贸有限公司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江苏瑞宇机械有限公司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桐城市众力输送设备有限公司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上海港菱科技发展有限公司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河南卫华重型机械股份有限公司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常州市港捷港口机械有限公司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泰州市飞达尼龙绳网带厂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sz w:val="24"/>
                <w:szCs w:val="24"/>
                <w:vertAlign w:val="baseline"/>
                <w:lang w:val="en-US"/>
              </w:rPr>
            </w:pPr>
            <w:r>
              <w:rPr>
                <w:rFonts w:hint="eastAsia"/>
                <w:sz w:val="24"/>
                <w:szCs w:val="24"/>
                <w:vertAlign w:val="baseline"/>
                <w:lang w:val="en-US" w:eastAsia="zh-CN"/>
              </w:rPr>
              <w:t>BPBJ—8</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油品</w:t>
            </w: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利勃海尔（中国）有限公司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南京禹铭工程设备有限公司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爱拓普（上海）特种润滑剂有限公司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响水县晶通润滑油贸易有限公司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江苏瑞宇机械有限公司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盐城龙柳工程机械有限公司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盐城市奥御贸易有限公司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苏州和丰工业设备有限公司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南京苏柳工程机械配件有限公司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sz w:val="24"/>
                <w:szCs w:val="24"/>
                <w:vertAlign w:val="baseline"/>
                <w:lang w:val="en-US"/>
              </w:rPr>
            </w:pPr>
            <w:r>
              <w:rPr>
                <w:rFonts w:hint="eastAsia"/>
                <w:sz w:val="24"/>
                <w:szCs w:val="24"/>
                <w:vertAlign w:val="baseline"/>
                <w:lang w:val="en-US" w:eastAsia="zh-CN"/>
              </w:rPr>
              <w:t>BPBJ—9</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机械配件</w:t>
            </w: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苏州泰虎钢绳索具有限公司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江苏长江绳网吊具有限公司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泰州广通电力机具有限公司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南通修源机电有限公司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泰州市飞达尼龙绳网带厂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江苏鼎力起吊设备有限公司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江西华伍制动器股份有限公司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江苏瑞宇机械有限公司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上海港菱科技发展有限公司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常州市港口机械有限公司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sz w:val="24"/>
                <w:szCs w:val="24"/>
                <w:vertAlign w:val="baseline"/>
                <w:lang w:val="en-US"/>
              </w:rPr>
            </w:pPr>
            <w:r>
              <w:rPr>
                <w:rFonts w:hint="eastAsia"/>
                <w:sz w:val="24"/>
                <w:szCs w:val="24"/>
                <w:vertAlign w:val="baseline"/>
                <w:lang w:val="en-US" w:eastAsia="zh-CN"/>
              </w:rPr>
              <w:t>BPBJ—10</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辅料</w:t>
            </w: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响水县光华机电有限公司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泰州市飞达尼龙绳网带厂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盐城瑞斯佰五金工具贸易有限公司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江苏浩瑞化工科技有限公司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江苏森临港口设备技术有限公司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响水凯吉达机电设备有限公司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泰州广通电力机具有限公司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BPBJ—11</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五金电器</w:t>
            </w: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江苏瑞宇机械有限公司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江苏长江绳网吊具有限公司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苏州天星能源有限公司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江苏华晟吊装设备制造有限公司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泰州广通电力机具有限公司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江苏浩瑞化工科技有限公司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江苏鼎力起吊设备有限公司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上港港菱科技发展有限公司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响水县光华机电有限公司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泰州市飞达尼龙绳网带厂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sz w:val="24"/>
                <w:szCs w:val="24"/>
                <w:vertAlign w:val="baseline"/>
                <w:lang w:val="en-US"/>
              </w:rPr>
            </w:pPr>
            <w:r>
              <w:rPr>
                <w:rFonts w:hint="eastAsia"/>
                <w:sz w:val="24"/>
                <w:szCs w:val="24"/>
                <w:vertAlign w:val="baseline"/>
                <w:lang w:val="en-US" w:eastAsia="zh-CN"/>
              </w:rPr>
              <w:t>BPBJ—12</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叉车、装载机配件</w:t>
            </w: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盐城道虹智能科技有限公司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南京禹铭工程设备有限公司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盐城龙柳工程机械有限公司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盐城瑞斯佰五金工具贸易有限公司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苏州和丰工业设备有限公司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上港港菱科技发展有限公司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南京苏柳工程机械配件有限公司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sz w:val="24"/>
                <w:szCs w:val="24"/>
                <w:vertAlign w:val="baseline"/>
                <w:lang w:val="en-US"/>
              </w:rPr>
            </w:pPr>
            <w:r>
              <w:rPr>
                <w:rFonts w:hint="eastAsia"/>
                <w:sz w:val="24"/>
                <w:szCs w:val="24"/>
                <w:vertAlign w:val="baseline"/>
                <w:lang w:val="en-US" w:eastAsia="zh-CN"/>
              </w:rPr>
              <w:t>BPBJ—13</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正面吊、堆高机配件</w:t>
            </w: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盐城瑞斯佰五金工具贸易有限公司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上海凡沃机械科技有限公司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上港港菱科技发展有限公司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三一海洋重工有限公司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苏州和丰工业设备有限公司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SBWX—1</w:t>
            </w:r>
          </w:p>
        </w:tc>
        <w:tc>
          <w:tcPr>
            <w:tcW w:w="1410" w:type="dxa"/>
            <w:vMerge w:val="restart"/>
            <w:vAlign w:val="center"/>
          </w:tcPr>
          <w:p>
            <w:pPr>
              <w:jc w:val="center"/>
              <w:rPr>
                <w:rFonts w:hint="default" w:eastAsiaTheme="minorEastAsia"/>
                <w:sz w:val="24"/>
                <w:szCs w:val="24"/>
                <w:vertAlign w:val="baseline"/>
                <w:lang w:val="en-US" w:eastAsia="zh-CN"/>
              </w:rPr>
            </w:pPr>
            <w:r>
              <w:rPr>
                <w:rFonts w:hint="eastAsia"/>
                <w:sz w:val="24"/>
                <w:szCs w:val="24"/>
                <w:vertAlign w:val="baseline"/>
                <w:lang w:val="en-US" w:eastAsia="zh-CN"/>
              </w:rPr>
              <w:t>港机设备维修商</w:t>
            </w:r>
          </w:p>
        </w:tc>
        <w:tc>
          <w:tcPr>
            <w:tcW w:w="58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上海集发机电工程有限公司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武汉港博港机技术有限公司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江苏泰起重工有限公司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上海振达建筑设备安装工程有限公司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安徽港技机械设备有限公司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上海港机新科技集团有限公司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无锡市振法机械制造有限公司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南通矩宏机电设备有限公司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sz w:val="24"/>
                <w:szCs w:val="24"/>
                <w:vertAlign w:val="baseline"/>
                <w:lang w:val="en-US"/>
              </w:rPr>
            </w:pPr>
            <w:r>
              <w:rPr>
                <w:rFonts w:hint="eastAsia"/>
                <w:sz w:val="24"/>
                <w:szCs w:val="24"/>
                <w:vertAlign w:val="baseline"/>
                <w:lang w:val="en-US" w:eastAsia="zh-CN"/>
              </w:rPr>
              <w:t>SBWX—2</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流动机械维修商</w:t>
            </w: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张家港港昌科技装备制造有限公司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上海集发机电工程有限公司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苏州和丰工业设备有限公司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利勃海尔（中国）有限公司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江苏瑞宇机械有限公司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上海凡沃机械科技有限公司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盐城道虹智能科技有限公司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安徽港技机械设备有限公司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restart"/>
            <w:vAlign w:val="center"/>
          </w:tcPr>
          <w:p>
            <w:pPr>
              <w:jc w:val="center"/>
              <w:rPr>
                <w:rFonts w:hint="default" w:eastAsiaTheme="minorEastAsia"/>
                <w:sz w:val="24"/>
                <w:szCs w:val="24"/>
                <w:vertAlign w:val="baseline"/>
                <w:lang w:val="en-US" w:eastAsia="zh-CN"/>
              </w:rPr>
            </w:pPr>
            <w:r>
              <w:rPr>
                <w:rFonts w:hint="eastAsia"/>
                <w:sz w:val="24"/>
                <w:szCs w:val="24"/>
                <w:vertAlign w:val="baseline"/>
              </w:rPr>
              <w:t>SBWX</w:t>
            </w:r>
            <w:r>
              <w:rPr>
                <w:rFonts w:hint="eastAsia"/>
                <w:sz w:val="24"/>
                <w:szCs w:val="24"/>
                <w:vertAlign w:val="baseline"/>
                <w:lang w:eastAsia="zh-CN"/>
              </w:rPr>
              <w:t>—</w:t>
            </w:r>
            <w:r>
              <w:rPr>
                <w:rFonts w:hint="eastAsia"/>
                <w:sz w:val="24"/>
                <w:szCs w:val="24"/>
                <w:vertAlign w:val="baseline"/>
                <w:lang w:val="en-US" w:eastAsia="zh-CN"/>
              </w:rPr>
              <w:t>3</w:t>
            </w:r>
          </w:p>
        </w:tc>
        <w:tc>
          <w:tcPr>
            <w:tcW w:w="1410" w:type="dxa"/>
            <w:vMerge w:val="restart"/>
            <w:vAlign w:val="center"/>
          </w:tcPr>
          <w:p>
            <w:pPr>
              <w:jc w:val="center"/>
              <w:rPr>
                <w:rFonts w:hint="eastAsia"/>
                <w:sz w:val="24"/>
                <w:szCs w:val="24"/>
                <w:vertAlign w:val="baseline"/>
              </w:rPr>
            </w:pPr>
            <w:r>
              <w:rPr>
                <w:rFonts w:hint="eastAsia"/>
                <w:sz w:val="24"/>
                <w:szCs w:val="24"/>
                <w:vertAlign w:val="baseline"/>
              </w:rPr>
              <w:t>供配电设施设备</w:t>
            </w: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江苏晓通电气有限公司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江苏电通电力安装有限公司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江苏鸿盛电气工程有限公司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江苏鸿威电气有限公司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4" w:type="dxa"/>
            <w:vMerge w:val="continue"/>
            <w:vAlign w:val="center"/>
          </w:tcPr>
          <w:p>
            <w:pPr>
              <w:jc w:val="center"/>
              <w:rPr>
                <w:rFonts w:hint="eastAsia"/>
                <w:sz w:val="24"/>
                <w:szCs w:val="24"/>
                <w:vertAlign w:val="baseline"/>
              </w:rPr>
            </w:pPr>
          </w:p>
        </w:tc>
        <w:tc>
          <w:tcPr>
            <w:tcW w:w="1410" w:type="dxa"/>
            <w:vMerge w:val="continue"/>
            <w:vAlign w:val="center"/>
          </w:tcPr>
          <w:p>
            <w:pPr>
              <w:jc w:val="center"/>
              <w:rPr>
                <w:rFonts w:hint="eastAsia"/>
                <w:sz w:val="24"/>
                <w:szCs w:val="24"/>
                <w:vertAlign w:val="baseline"/>
              </w:rPr>
            </w:pPr>
          </w:p>
        </w:tc>
        <w:tc>
          <w:tcPr>
            <w:tcW w:w="5858" w:type="dxa"/>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江苏恺银建设工程有限公司</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sz w:val="24"/>
          <w:szCs w:val="24"/>
        </w:rPr>
      </w:pPr>
      <w:r>
        <w:rPr>
          <w:rFonts w:hint="eastAsia"/>
          <w:sz w:val="24"/>
          <w:szCs w:val="24"/>
        </w:rPr>
        <w:t>否决投标情况说明：</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BPBJ—4（轮胎）：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1、张家港港昌科技装备制造有限公司BPBJ-4标段的投标文件中，未提供生产商出具的授权书，不能通过资格审查，否决其投标。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2、响水凯吉达机电设备有限公司BPBJ-4标段的投标文件中，提供业绩不符合招标文件要求，不能通过资格审查，否决其投标。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3、泰州市领路者汽车配件有限公司BPBJ-4标段的投标文件中，提供业绩不符合招标文件要求，不能通过资格审查，否决其投标。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BPBJ—6（输送带）：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1、无锡驰骏输送设备有限公司BPBJ-6标段的投标文件中，提供业绩不符合招标文件要求，不能通过资格审查，否决其投标。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BPBJ—7（托辊）：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1、张家港港昌科技装备制造有限公司BPBJ-7标段的投标文件中，提供业绩不符合招标文件要求，不能通过资格审查，否决其投标。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BPBJ—8（油品）：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1、上海富乐富工程机械有限公司BPBJ-8标段的投标文件中，提供业绩不符合招标文件要求，不能通过资格审查，否决其投标。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BPBJ—10（辅料）：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1、宜兴市鑫武机电安装有限公司BPBJ-10标段的投标文件中，提供业绩不符合招标文件要求，不能通过资格审查，否决其投标。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2、江西华伍制动器股份有限公司BPBJ-10标段的投标文件中，提供业绩不符合招标文件要求，不能通过资格审查，否决其投标。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vertAlign w:val="baseline"/>
          <w:lang w:eastAsia="zh-CN"/>
        </w:rPr>
      </w:pPr>
      <w:r>
        <w:rPr>
          <w:rFonts w:hint="eastAsia"/>
          <w:b/>
          <w:bCs/>
          <w:sz w:val="24"/>
          <w:szCs w:val="24"/>
          <w:lang w:val="en-US" w:eastAsia="zh-CN"/>
        </w:rPr>
        <w:t>BPBJ—12（</w:t>
      </w:r>
      <w:r>
        <w:rPr>
          <w:rFonts w:hint="eastAsia"/>
          <w:b/>
          <w:bCs/>
          <w:sz w:val="24"/>
          <w:szCs w:val="24"/>
          <w:vertAlign w:val="baseline"/>
        </w:rPr>
        <w:t>叉车、装载机配件</w:t>
      </w:r>
      <w:r>
        <w:rPr>
          <w:rFonts w:hint="eastAsia"/>
          <w:b/>
          <w:bCs/>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vertAlign w:val="baseline"/>
          <w:lang w:val="en-US" w:eastAsia="zh-CN"/>
        </w:rPr>
        <w:t>1、</w:t>
      </w:r>
      <w:r>
        <w:rPr>
          <w:rFonts w:hint="eastAsia"/>
          <w:sz w:val="24"/>
          <w:szCs w:val="24"/>
          <w:lang w:val="en-US" w:eastAsia="zh-CN"/>
        </w:rPr>
        <w:t>上海富乐富工程机械有限公司BPBJ-12标段的投标文件中，提供业绩不符合招标文件要求，不能通过资格审查，否决其投标。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lang w:val="en-US" w:eastAsia="zh-CN"/>
        </w:rPr>
      </w:pPr>
      <w:r>
        <w:rPr>
          <w:rFonts w:hint="eastAsia"/>
          <w:b/>
          <w:bCs/>
          <w:sz w:val="24"/>
          <w:szCs w:val="24"/>
          <w:lang w:val="en-US" w:eastAsia="zh-CN"/>
        </w:rPr>
        <w:t>SBWX—1（</w:t>
      </w:r>
      <w:r>
        <w:rPr>
          <w:rFonts w:hint="eastAsia"/>
          <w:b/>
          <w:bCs/>
          <w:sz w:val="24"/>
          <w:szCs w:val="24"/>
          <w:vertAlign w:val="baseline"/>
          <w:lang w:val="en-US" w:eastAsia="zh-CN"/>
        </w:rPr>
        <w:t>港机设备维修商）</w:t>
      </w:r>
      <w:r>
        <w:rPr>
          <w:rFonts w:hint="eastAsia"/>
          <w:b/>
          <w:bCs/>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1、宜兴市鑫武机电安装有限公司SBWX—1标段的投标文件中，未提供符合招标公告资格要求的特种设备生产许可证，不能通过资格审查，否决其投标。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2、启东市申海润滑设备有限公司SBWX—1标段的投标文件中，未提供符合招标公告资格要求的特种设备生产许可证，不能通过资格审查，否决其投标。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b/>
          <w:bCs/>
          <w:sz w:val="24"/>
          <w:szCs w:val="24"/>
          <w:vertAlign w:val="baseline"/>
          <w:lang w:eastAsia="zh-CN"/>
        </w:rPr>
      </w:pPr>
      <w:r>
        <w:rPr>
          <w:rFonts w:hint="eastAsia"/>
          <w:b/>
          <w:bCs/>
          <w:sz w:val="24"/>
          <w:szCs w:val="24"/>
          <w:lang w:val="en-US" w:eastAsia="zh-CN"/>
        </w:rPr>
        <w:t>SBWX—3（</w:t>
      </w:r>
      <w:r>
        <w:rPr>
          <w:rFonts w:hint="eastAsia"/>
          <w:b/>
          <w:bCs/>
          <w:sz w:val="24"/>
          <w:szCs w:val="24"/>
          <w:vertAlign w:val="baseline"/>
        </w:rPr>
        <w:t>供配电设施设备</w:t>
      </w:r>
      <w:r>
        <w:rPr>
          <w:rFonts w:hint="eastAsia"/>
          <w:b/>
          <w:bCs/>
          <w:sz w:val="24"/>
          <w:szCs w:val="24"/>
          <w:vertAlign w:val="baseli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vertAlign w:val="baseline"/>
          <w:lang w:val="en-US" w:eastAsia="zh-CN"/>
        </w:rPr>
        <w:t>1、</w:t>
      </w:r>
      <w:r>
        <w:rPr>
          <w:rFonts w:hint="eastAsia"/>
          <w:sz w:val="24"/>
          <w:szCs w:val="24"/>
          <w:lang w:val="en-US" w:eastAsia="zh-CN"/>
        </w:rPr>
        <w:t>张家港港昌科技装备制造有限公司SBWX—3标段的投标文件中，未提供符合招标公告资格要求的资质证书，不能通过资格审查，否决其投标。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2、盐城新伙电力工程有限公司SBWX—3标段的投标文件中，未提供符合招标公告资格要求的资质证书，不能通过资格审查，否决其投标。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sz w:val="24"/>
          <w:szCs w:val="24"/>
          <w:lang w:val="en-US" w:eastAsia="zh-CN"/>
        </w:rPr>
      </w:pPr>
      <w:r>
        <w:rPr>
          <w:rFonts w:hint="eastAsia"/>
          <w:sz w:val="24"/>
          <w:szCs w:val="24"/>
          <w:lang w:val="en-US" w:eastAsia="zh-CN"/>
        </w:rPr>
        <w:t>3、江苏泰起重工有限公司SBWX—3标段的投标文件中，未提供符合招标公告资格要求的资质证书，不能通过资格审查，否决其投标。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sz w:val="24"/>
          <w:szCs w:val="24"/>
          <w:lang w:val="en-US" w:eastAsia="zh-CN"/>
        </w:rPr>
      </w:pPr>
      <w:r>
        <w:rPr>
          <w:rFonts w:hint="default"/>
          <w:sz w:val="24"/>
          <w:szCs w:val="24"/>
          <w:lang w:val="en-US" w:eastAsia="zh-CN"/>
        </w:rPr>
        <w:t>如对以上评标结果如有异议，请于202</w:t>
      </w:r>
      <w:r>
        <w:rPr>
          <w:rFonts w:hint="eastAsia"/>
          <w:sz w:val="24"/>
          <w:szCs w:val="24"/>
          <w:lang w:val="en-US" w:eastAsia="zh-CN"/>
        </w:rPr>
        <w:t>4</w:t>
      </w:r>
      <w:r>
        <w:rPr>
          <w:rFonts w:hint="default"/>
          <w:sz w:val="24"/>
          <w:szCs w:val="24"/>
          <w:lang w:val="en-US" w:eastAsia="zh-CN"/>
        </w:rPr>
        <w:t>年</w:t>
      </w:r>
      <w:r>
        <w:rPr>
          <w:rFonts w:hint="eastAsia"/>
          <w:sz w:val="24"/>
          <w:szCs w:val="24"/>
          <w:lang w:val="en-US" w:eastAsia="zh-CN"/>
        </w:rPr>
        <w:t>5</w:t>
      </w:r>
      <w:r>
        <w:rPr>
          <w:rFonts w:hint="default"/>
          <w:sz w:val="24"/>
          <w:szCs w:val="24"/>
          <w:lang w:val="en-US" w:eastAsia="zh-CN"/>
        </w:rPr>
        <w:t>月</w:t>
      </w:r>
      <w:r>
        <w:rPr>
          <w:rFonts w:hint="eastAsia"/>
          <w:sz w:val="24"/>
          <w:szCs w:val="24"/>
          <w:lang w:val="en-US" w:eastAsia="zh-CN"/>
        </w:rPr>
        <w:t>9</w:t>
      </w:r>
      <w:r>
        <w:rPr>
          <w:rFonts w:hint="default"/>
          <w:sz w:val="24"/>
          <w:szCs w:val="24"/>
          <w:lang w:val="en-US" w:eastAsia="zh-CN"/>
        </w:rPr>
        <w:t>日18：00时前向招标人或招标代理机构提出（联系电话：</w:t>
      </w:r>
      <w:r>
        <w:rPr>
          <w:rFonts w:hint="eastAsia"/>
          <w:sz w:val="24"/>
          <w:szCs w:val="24"/>
          <w:lang w:val="en-US" w:eastAsia="zh-CN"/>
        </w:rPr>
        <w:t>倪</w:t>
      </w:r>
      <w:r>
        <w:rPr>
          <w:rFonts w:hint="default"/>
          <w:sz w:val="24"/>
          <w:szCs w:val="24"/>
          <w:lang w:val="en-US" w:eastAsia="zh-CN"/>
        </w:rPr>
        <w:t>先生 0515—81880093、朱亮峰 18962076160）。公示期满对评标结果没有异议的，招标人将签发中标通知书。</w:t>
      </w:r>
    </w:p>
    <w:p>
      <w:pPr>
        <w:rPr>
          <w:rFonts w:hint="default"/>
          <w:lang w:val="en-US" w:eastAsia="zh-CN"/>
        </w:rPr>
      </w:pPr>
    </w:p>
    <w:p>
      <w:pPr>
        <w:rPr>
          <w:rFonts w:hint="default"/>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sz w:val="24"/>
          <w:szCs w:val="24"/>
          <w:lang w:val="en-US" w:eastAsia="zh-CN"/>
        </w:rPr>
      </w:pPr>
      <w:r>
        <w:rPr>
          <w:rFonts w:hint="default"/>
          <w:sz w:val="24"/>
          <w:szCs w:val="24"/>
          <w:lang w:val="en-US" w:eastAsia="zh-CN"/>
        </w:rPr>
        <w:t>江苏盐城港控股集团有限公司</w:t>
      </w:r>
    </w:p>
    <w:p>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default"/>
          <w:lang w:val="en-US" w:eastAsia="zh-CN"/>
        </w:rPr>
      </w:pPr>
      <w:r>
        <w:rPr>
          <w:rFonts w:hint="default"/>
          <w:sz w:val="24"/>
          <w:szCs w:val="24"/>
          <w:lang w:val="en-US" w:eastAsia="zh-CN"/>
        </w:rPr>
        <w:t>二〇二</w:t>
      </w:r>
      <w:r>
        <w:rPr>
          <w:rFonts w:hint="eastAsia"/>
          <w:sz w:val="24"/>
          <w:szCs w:val="24"/>
          <w:lang w:val="en-US" w:eastAsia="zh-CN"/>
        </w:rPr>
        <w:t>四</w:t>
      </w:r>
      <w:r>
        <w:rPr>
          <w:rFonts w:hint="default"/>
          <w:sz w:val="24"/>
          <w:szCs w:val="24"/>
          <w:lang w:val="en-US" w:eastAsia="zh-CN"/>
        </w:rPr>
        <w:t>年</w:t>
      </w:r>
      <w:r>
        <w:rPr>
          <w:rFonts w:hint="eastAsia"/>
          <w:sz w:val="24"/>
          <w:szCs w:val="24"/>
          <w:lang w:val="en-US" w:eastAsia="zh-CN"/>
        </w:rPr>
        <w:t>五</w:t>
      </w:r>
      <w:r>
        <w:rPr>
          <w:rFonts w:hint="default"/>
          <w:sz w:val="24"/>
          <w:szCs w:val="24"/>
          <w:lang w:val="en-US" w:eastAsia="zh-CN"/>
        </w:rPr>
        <w:t>月</w:t>
      </w:r>
      <w:r>
        <w:rPr>
          <w:rFonts w:hint="eastAsia"/>
          <w:sz w:val="24"/>
          <w:szCs w:val="24"/>
          <w:lang w:val="en-US" w:eastAsia="zh-CN"/>
        </w:rPr>
        <w:t>六</w:t>
      </w:r>
      <w:r>
        <w:rPr>
          <w:rFonts w:hint="default"/>
          <w:sz w:val="24"/>
          <w:szCs w:val="24"/>
          <w:lang w:val="en-US"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0YjI3ZjI4NTZkNWMxNjIxN2ZmZjBiOTZkOTc4ZTIifQ=="/>
  </w:docVars>
  <w:rsids>
    <w:rsidRoot w:val="00000000"/>
    <w:rsid w:val="1B376161"/>
    <w:rsid w:val="55A724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53</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2024-05-06T02:20:00Z</dcterms:created>
  <dc:creator>Administrator</dc:creator>
  <cp:lastModifiedBy>tt</cp:lastModifiedBy>
  <cp:lastPrinted>2024-05-06T03:06:46Z</cp:lastPrinted>
  <dcterms:modified xsi:type="dcterms:W3CDTF">2024-05-06T03:41:39Z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2EDAED3AA2A2432399BBB9F5A8CFE616_13</vt:lpwstr>
  </property>
</Properties>
</file>