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759D4">
      <w:pPr>
        <w:rPr>
          <w:rFonts w:ascii="Times New Roman" w:hAnsi="Times New Roman" w:eastAsia="方正黑体_GBK"/>
          <w:sz w:val="32"/>
          <w:szCs w:val="32"/>
        </w:rPr>
      </w:pPr>
      <w:r>
        <w:rPr>
          <w:rFonts w:hint="eastAsia" w:ascii="Times New Roman" w:hAnsi="Times New Roman" w:eastAsia="方正黑体_GBK"/>
          <w:sz w:val="32"/>
          <w:szCs w:val="32"/>
        </w:rPr>
        <w:t>附件</w:t>
      </w:r>
      <w:r>
        <w:rPr>
          <w:rFonts w:ascii="Times New Roman" w:hAnsi="Times New Roman" w:eastAsia="方正黑体_GBK"/>
          <w:sz w:val="32"/>
          <w:szCs w:val="32"/>
        </w:rPr>
        <w:t>1</w:t>
      </w:r>
    </w:p>
    <w:p w14:paraId="2B2D6EF7">
      <w:pPr>
        <w:spacing w:before="285" w:beforeLines="50" w:after="285" w:afterLines="50"/>
        <w:jc w:val="center"/>
        <w:rPr>
          <w:rFonts w:ascii="Times New Roman" w:hAnsi="Times New Roman" w:eastAsia="方正小标宋_GBK"/>
          <w:sz w:val="44"/>
          <w:szCs w:val="44"/>
        </w:rPr>
      </w:pPr>
      <w:bookmarkStart w:id="1" w:name="_GoBack"/>
      <w:r>
        <w:rPr>
          <w:rFonts w:hint="eastAsia" w:ascii="Times New Roman" w:hAnsi="Times New Roman" w:eastAsia="方正小标宋_GBK"/>
          <w:sz w:val="44"/>
          <w:szCs w:val="44"/>
        </w:rPr>
        <w:t>盐城港集团2024年揭榜挂帅科技项目榜单</w:t>
      </w:r>
    </w:p>
    <w:bookmarkEnd w:id="1"/>
    <w:tbl>
      <w:tblPr>
        <w:tblStyle w:val="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5811"/>
        <w:gridCol w:w="1773"/>
      </w:tblGrid>
      <w:tr w14:paraId="0550D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57" w:type="dxa"/>
            <w:noWrap w:val="0"/>
            <w:vAlign w:val="center"/>
          </w:tcPr>
          <w:p w14:paraId="2813B014">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序号</w:t>
            </w:r>
          </w:p>
        </w:tc>
        <w:tc>
          <w:tcPr>
            <w:tcW w:w="6006" w:type="dxa"/>
            <w:noWrap w:val="0"/>
            <w:vAlign w:val="center"/>
          </w:tcPr>
          <w:p w14:paraId="5714BC13">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项目名称</w:t>
            </w:r>
          </w:p>
        </w:tc>
        <w:tc>
          <w:tcPr>
            <w:tcW w:w="1814" w:type="dxa"/>
            <w:noWrap w:val="0"/>
            <w:vAlign w:val="center"/>
          </w:tcPr>
          <w:p w14:paraId="66FE1C0E">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项目经费</w:t>
            </w:r>
          </w:p>
          <w:p w14:paraId="21451E1F">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（万元）</w:t>
            </w:r>
          </w:p>
        </w:tc>
      </w:tr>
      <w:tr w14:paraId="6CAEC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noWrap w:val="0"/>
            <w:vAlign w:val="center"/>
          </w:tcPr>
          <w:p w14:paraId="675FA264">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1</w:t>
            </w:r>
          </w:p>
        </w:tc>
        <w:tc>
          <w:tcPr>
            <w:tcW w:w="6006" w:type="dxa"/>
            <w:noWrap w:val="0"/>
            <w:vAlign w:val="center"/>
          </w:tcPr>
          <w:p w14:paraId="570313EE">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盐城港响水港区、射阳港区防冲减淤关键技术研究项目</w:t>
            </w:r>
          </w:p>
        </w:tc>
        <w:tc>
          <w:tcPr>
            <w:tcW w:w="1814" w:type="dxa"/>
            <w:noWrap w:val="0"/>
            <w:vAlign w:val="center"/>
          </w:tcPr>
          <w:p w14:paraId="66338B2D">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1200万元</w:t>
            </w:r>
          </w:p>
        </w:tc>
      </w:tr>
      <w:tr w14:paraId="2600E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noWrap w:val="0"/>
            <w:vAlign w:val="center"/>
          </w:tcPr>
          <w:p w14:paraId="58E01666">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2</w:t>
            </w:r>
          </w:p>
        </w:tc>
        <w:tc>
          <w:tcPr>
            <w:tcW w:w="6006" w:type="dxa"/>
            <w:noWrap w:val="0"/>
            <w:vAlign w:val="center"/>
          </w:tcPr>
          <w:p w14:paraId="5B389B84">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疏浚土资源再利用项目</w:t>
            </w:r>
          </w:p>
        </w:tc>
        <w:tc>
          <w:tcPr>
            <w:tcW w:w="1814" w:type="dxa"/>
            <w:noWrap w:val="0"/>
            <w:vAlign w:val="center"/>
          </w:tcPr>
          <w:p w14:paraId="60E30D93">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2000万元</w:t>
            </w:r>
          </w:p>
        </w:tc>
      </w:tr>
      <w:tr w14:paraId="11AD4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noWrap w:val="0"/>
            <w:vAlign w:val="center"/>
          </w:tcPr>
          <w:p w14:paraId="6FBBA34C">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3</w:t>
            </w:r>
          </w:p>
        </w:tc>
        <w:tc>
          <w:tcPr>
            <w:tcW w:w="6006" w:type="dxa"/>
            <w:noWrap w:val="0"/>
            <w:vAlign w:val="center"/>
          </w:tcPr>
          <w:p w14:paraId="66DE8A20">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大丰港区防波消浪项目</w:t>
            </w:r>
          </w:p>
        </w:tc>
        <w:tc>
          <w:tcPr>
            <w:tcW w:w="1814" w:type="dxa"/>
            <w:noWrap w:val="0"/>
            <w:vAlign w:val="center"/>
          </w:tcPr>
          <w:p w14:paraId="0B059507">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1500万元</w:t>
            </w:r>
          </w:p>
        </w:tc>
      </w:tr>
    </w:tbl>
    <w:p w14:paraId="5CA37AB6">
      <w:pPr>
        <w:spacing w:line="560" w:lineRule="exact"/>
        <w:rPr>
          <w:rFonts w:ascii="Times New Roman" w:hAnsi="Times New Roman" w:eastAsia="方正仿宋_GBK"/>
          <w:sz w:val="32"/>
          <w:szCs w:val="32"/>
        </w:rPr>
      </w:pPr>
    </w:p>
    <w:p w14:paraId="674D616D">
      <w:pPr>
        <w:rPr>
          <w:rFonts w:ascii="Times New Roman" w:hAnsi="Times New Roman" w:eastAsia="方正黑体_GBK"/>
          <w:sz w:val="32"/>
          <w:szCs w:val="32"/>
        </w:rPr>
      </w:pPr>
      <w:r>
        <w:rPr>
          <w:rFonts w:ascii="Times New Roman" w:hAnsi="Times New Roman" w:eastAsia="方正仿宋_GBK"/>
          <w:sz w:val="32"/>
          <w:szCs w:val="32"/>
        </w:rPr>
        <w:br w:type="page"/>
      </w:r>
      <w:r>
        <w:rPr>
          <w:rFonts w:hint="eastAsia" w:ascii="Times New Roman" w:hAnsi="Times New Roman" w:eastAsia="方正黑体_GBK"/>
          <w:sz w:val="32"/>
          <w:szCs w:val="32"/>
        </w:rPr>
        <w:t>项目1</w:t>
      </w:r>
    </w:p>
    <w:p w14:paraId="75BA892B">
      <w:pPr>
        <w:jc w:val="center"/>
        <w:rPr>
          <w:rFonts w:ascii="Times New Roman" w:hAnsi="Times New Roman" w:eastAsia="方正小标宋_GBK"/>
          <w:sz w:val="44"/>
          <w:szCs w:val="44"/>
        </w:rPr>
      </w:pPr>
      <w:r>
        <w:rPr>
          <w:rFonts w:hint="eastAsia" w:ascii="Times New Roman" w:hAnsi="Times New Roman" w:eastAsia="方正小标宋_GBK"/>
          <w:sz w:val="44"/>
          <w:szCs w:val="44"/>
        </w:rPr>
        <w:t>揭榜挂帅科技项目榜单</w:t>
      </w:r>
    </w:p>
    <w:tbl>
      <w:tblPr>
        <w:tblStyle w:val="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2296"/>
        <w:gridCol w:w="1998"/>
        <w:gridCol w:w="2494"/>
      </w:tblGrid>
      <w:tr w14:paraId="6AC1A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18" w:type="pct"/>
            <w:noWrap w:val="0"/>
            <w:vAlign w:val="center"/>
          </w:tcPr>
          <w:p w14:paraId="57084424">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项目名称</w:t>
            </w:r>
          </w:p>
        </w:tc>
        <w:tc>
          <w:tcPr>
            <w:tcW w:w="3982" w:type="pct"/>
            <w:gridSpan w:val="3"/>
            <w:noWrap w:val="0"/>
            <w:vAlign w:val="center"/>
          </w:tcPr>
          <w:p w14:paraId="0B646002">
            <w:pPr>
              <w:spacing w:line="300" w:lineRule="exact"/>
              <w:jc w:val="center"/>
              <w:rPr>
                <w:rFonts w:ascii="Times New Roman" w:hAnsi="Times New Roman" w:eastAsia="方正仿宋_GBK"/>
                <w:sz w:val="24"/>
                <w:szCs w:val="24"/>
              </w:rPr>
            </w:pPr>
            <w:r>
              <w:rPr>
                <w:rFonts w:hint="eastAsia" w:ascii="Times New Roman" w:hAnsi="Times New Roman" w:eastAsia="方正仿宋_GBK" w:cs="方正仿宋_GBK"/>
                <w:sz w:val="24"/>
                <w:szCs w:val="24"/>
                <w:lang w:bidi="ar"/>
              </w:rPr>
              <w:t>盐城港响水港区、射阳港区防冲减淤关键技术研究项目</w:t>
            </w:r>
          </w:p>
        </w:tc>
      </w:tr>
      <w:tr w14:paraId="3D86C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18" w:type="pct"/>
            <w:noWrap w:val="0"/>
            <w:vAlign w:val="center"/>
          </w:tcPr>
          <w:p w14:paraId="67BB215F">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项目需求</w:t>
            </w:r>
          </w:p>
        </w:tc>
        <w:tc>
          <w:tcPr>
            <w:tcW w:w="3982" w:type="pct"/>
            <w:gridSpan w:val="3"/>
            <w:noWrap w:val="0"/>
            <w:vAlign w:val="center"/>
          </w:tcPr>
          <w:p w14:paraId="7CC077EF">
            <w:pPr>
              <w:spacing w:line="300" w:lineRule="exact"/>
              <w:rPr>
                <w:rFonts w:ascii="Times New Roman" w:hAnsi="Times New Roman" w:eastAsia="方正仿宋_GBK"/>
                <w:sz w:val="24"/>
                <w:szCs w:val="24"/>
              </w:rPr>
            </w:pPr>
            <w:r>
              <w:rPr>
                <w:rFonts w:hint="eastAsia" w:ascii="Times New Roman" w:hAnsi="Times New Roman" w:eastAsia="方正仿宋_GBK"/>
                <w:sz w:val="24"/>
                <w:szCs w:val="24"/>
                <w:lang w:bidi="ar"/>
              </w:rPr>
              <w:t>盐城港</w:t>
            </w:r>
            <w:r>
              <w:rPr>
                <w:rFonts w:hint="eastAsia" w:ascii="Times New Roman" w:hAnsi="Times New Roman" w:eastAsia="方正仿宋_GBK" w:cs="方正仿宋_GBK"/>
                <w:sz w:val="24"/>
                <w:szCs w:val="24"/>
                <w:lang w:bidi="ar"/>
              </w:rPr>
              <w:t>响水港区、射阳港区</w:t>
            </w:r>
            <w:r>
              <w:rPr>
                <w:rFonts w:hint="eastAsia" w:ascii="Times New Roman" w:hAnsi="Times New Roman" w:eastAsia="方正仿宋_GBK"/>
                <w:sz w:val="24"/>
                <w:szCs w:val="24"/>
                <w:lang w:bidi="ar"/>
              </w:rPr>
              <w:t>的河口、海岸尚处于自然和人为作用下的调整过程，港口开发建设过程中相继出现不同类型的工程泥沙问题，一定程度影响了盐城港高质量发展。需在系统研究盐城海域水沙运动特征及其对海港开发影响的基础上，全面剖析盐城港各类工程泥沙问题，形成破解各港区防冲减淤难题的关键技术，促进盐城港科学、高质量发展。</w:t>
            </w:r>
          </w:p>
        </w:tc>
      </w:tr>
      <w:tr w14:paraId="17256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1018" w:type="pct"/>
            <w:noWrap w:val="0"/>
            <w:vAlign w:val="center"/>
          </w:tcPr>
          <w:p w14:paraId="244DA413">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研发任务</w:t>
            </w:r>
          </w:p>
        </w:tc>
        <w:tc>
          <w:tcPr>
            <w:tcW w:w="3982" w:type="pct"/>
            <w:gridSpan w:val="3"/>
            <w:noWrap w:val="0"/>
            <w:vAlign w:val="center"/>
          </w:tcPr>
          <w:p w14:paraId="782C754F">
            <w:pPr>
              <w:spacing w:line="300" w:lineRule="exact"/>
              <w:rPr>
                <w:rFonts w:ascii="Times New Roman" w:hAnsi="Times New Roman" w:eastAsia="方正仿宋_GBK"/>
                <w:sz w:val="24"/>
                <w:szCs w:val="24"/>
              </w:rPr>
            </w:pPr>
            <w:r>
              <w:rPr>
                <w:rFonts w:hint="eastAsia" w:ascii="Times New Roman" w:hAnsi="Times New Roman" w:eastAsia="方正仿宋_GBK"/>
                <w:sz w:val="24"/>
                <w:szCs w:val="24"/>
                <w:lang w:bidi="ar"/>
              </w:rPr>
              <w:t>面向盐城港</w:t>
            </w:r>
            <w:r>
              <w:rPr>
                <w:rFonts w:hint="eastAsia" w:ascii="Times New Roman" w:hAnsi="Times New Roman" w:eastAsia="方正仿宋_GBK" w:cs="方正仿宋_GBK"/>
                <w:sz w:val="24"/>
                <w:szCs w:val="24"/>
                <w:lang w:bidi="ar"/>
              </w:rPr>
              <w:t>响水港区、射阳港区</w:t>
            </w:r>
            <w:r>
              <w:rPr>
                <w:rFonts w:hint="eastAsia" w:ascii="Times New Roman" w:hAnsi="Times New Roman" w:eastAsia="方正仿宋_GBK"/>
                <w:sz w:val="24"/>
                <w:szCs w:val="24"/>
                <w:lang w:bidi="ar"/>
              </w:rPr>
              <w:t>高质量发展需求，破解盐城港工程泥沙难题，形成各港区防冲减淤关键技术。具体包括：</w:t>
            </w:r>
          </w:p>
          <w:p w14:paraId="52A3A3F2">
            <w:pPr>
              <w:spacing w:line="300" w:lineRule="exact"/>
              <w:rPr>
                <w:rFonts w:ascii="Times New Roman" w:hAnsi="Times New Roman" w:eastAsia="方正仿宋_GBK"/>
                <w:sz w:val="24"/>
                <w:szCs w:val="24"/>
              </w:rPr>
            </w:pPr>
            <w:r>
              <w:rPr>
                <w:rFonts w:ascii="Times New Roman" w:hAnsi="Times New Roman" w:eastAsia="方正仿宋_GBK"/>
                <w:sz w:val="24"/>
                <w:szCs w:val="24"/>
                <w:lang w:bidi="ar"/>
              </w:rPr>
              <w:t>1</w:t>
            </w:r>
            <w:r>
              <w:rPr>
                <w:rFonts w:hint="eastAsia" w:ascii="Times New Roman" w:hAnsi="Times New Roman" w:eastAsia="方正仿宋_GBK"/>
                <w:sz w:val="24"/>
                <w:szCs w:val="24"/>
                <w:lang w:bidi="ar"/>
              </w:rPr>
              <w:t>．系统探明盐城海岸冲淤演变趋势、近岸泥沙运动及其对各港区的影响；</w:t>
            </w:r>
          </w:p>
          <w:p w14:paraId="4766E4B7">
            <w:pPr>
              <w:spacing w:line="300" w:lineRule="exact"/>
              <w:rPr>
                <w:rFonts w:ascii="Times New Roman" w:hAnsi="Times New Roman" w:eastAsia="方正仿宋_GBK"/>
                <w:sz w:val="24"/>
                <w:szCs w:val="24"/>
              </w:rPr>
            </w:pPr>
            <w:r>
              <w:rPr>
                <w:rFonts w:ascii="Times New Roman" w:hAnsi="Times New Roman" w:eastAsia="方正仿宋_GBK"/>
                <w:sz w:val="24"/>
                <w:szCs w:val="24"/>
                <w:lang w:bidi="ar"/>
              </w:rPr>
              <w:t>2</w:t>
            </w:r>
            <w:r>
              <w:rPr>
                <w:rFonts w:hint="eastAsia" w:ascii="Times New Roman" w:hAnsi="Times New Roman" w:eastAsia="方正仿宋_GBK"/>
                <w:sz w:val="24"/>
                <w:szCs w:val="24"/>
                <w:lang w:bidi="ar"/>
              </w:rPr>
              <w:t>．全面分析河口双导堤建设引起的河口区动力环境与河海泥沙运动响应；</w:t>
            </w:r>
          </w:p>
          <w:p w14:paraId="2DA7AD25">
            <w:pPr>
              <w:spacing w:line="300" w:lineRule="exact"/>
              <w:rPr>
                <w:rFonts w:ascii="Times New Roman" w:hAnsi="Times New Roman" w:eastAsia="方正仿宋_GBK"/>
                <w:sz w:val="24"/>
                <w:szCs w:val="24"/>
              </w:rPr>
            </w:pPr>
            <w:r>
              <w:rPr>
                <w:rFonts w:ascii="Times New Roman" w:hAnsi="Times New Roman" w:eastAsia="方正仿宋_GBK"/>
                <w:sz w:val="24"/>
                <w:szCs w:val="24"/>
                <w:lang w:bidi="ar"/>
              </w:rPr>
              <w:t>3</w:t>
            </w:r>
            <w:r>
              <w:rPr>
                <w:rFonts w:hint="eastAsia" w:ascii="Times New Roman" w:hAnsi="Times New Roman" w:eastAsia="方正仿宋_GBK"/>
                <w:sz w:val="24"/>
                <w:szCs w:val="24"/>
                <w:lang w:bidi="ar"/>
              </w:rPr>
              <w:t>．深入剖析各港区工程泥沙问题的表现与发生机理；</w:t>
            </w:r>
          </w:p>
          <w:p w14:paraId="7FDFFEFD">
            <w:pPr>
              <w:spacing w:line="300" w:lineRule="exact"/>
              <w:rPr>
                <w:rFonts w:ascii="Times New Roman" w:hAnsi="Times New Roman" w:eastAsia="方正仿宋_GBK"/>
                <w:sz w:val="24"/>
                <w:szCs w:val="24"/>
              </w:rPr>
            </w:pPr>
            <w:r>
              <w:rPr>
                <w:rFonts w:ascii="Times New Roman" w:hAnsi="Times New Roman" w:eastAsia="方正仿宋_GBK"/>
                <w:sz w:val="24"/>
                <w:szCs w:val="24"/>
                <w:lang w:bidi="ar"/>
              </w:rPr>
              <w:t>4</w:t>
            </w:r>
            <w:r>
              <w:rPr>
                <w:rFonts w:hint="eastAsia" w:ascii="Times New Roman" w:hAnsi="Times New Roman" w:eastAsia="方正仿宋_GBK"/>
                <w:sz w:val="24"/>
                <w:szCs w:val="24"/>
                <w:lang w:bidi="ar"/>
              </w:rPr>
              <w:t>．科学制定有效解决各港区防冲减淤工程泥沙问题的对策措施。</w:t>
            </w:r>
          </w:p>
        </w:tc>
      </w:tr>
      <w:tr w14:paraId="3CF88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018" w:type="pct"/>
            <w:noWrap w:val="0"/>
            <w:vAlign w:val="center"/>
          </w:tcPr>
          <w:p w14:paraId="2CB3EF54">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考核指标</w:t>
            </w:r>
          </w:p>
        </w:tc>
        <w:tc>
          <w:tcPr>
            <w:tcW w:w="3982" w:type="pct"/>
            <w:gridSpan w:val="3"/>
            <w:noWrap w:val="0"/>
            <w:vAlign w:val="center"/>
          </w:tcPr>
          <w:p w14:paraId="42A6E6EB">
            <w:pPr>
              <w:spacing w:line="300" w:lineRule="exact"/>
              <w:rPr>
                <w:rFonts w:ascii="Times New Roman" w:hAnsi="Times New Roman" w:eastAsia="方正仿宋_GBK"/>
                <w:sz w:val="24"/>
                <w:szCs w:val="24"/>
                <w:lang w:bidi="ar"/>
              </w:rPr>
            </w:pPr>
            <w:r>
              <w:rPr>
                <w:rFonts w:ascii="Times New Roman" w:hAnsi="Times New Roman" w:eastAsia="方正仿宋_GBK"/>
                <w:sz w:val="24"/>
                <w:szCs w:val="24"/>
                <w:lang w:bidi="ar"/>
              </w:rPr>
              <w:t>1</w:t>
            </w:r>
            <w:r>
              <w:rPr>
                <w:rFonts w:hint="eastAsia" w:ascii="Times New Roman" w:hAnsi="Times New Roman" w:eastAsia="方正仿宋_GBK"/>
                <w:sz w:val="24"/>
                <w:szCs w:val="24"/>
                <w:lang w:bidi="ar"/>
              </w:rPr>
              <w:t>．</w:t>
            </w:r>
            <w:r>
              <w:rPr>
                <w:rFonts w:ascii="Times New Roman" w:hAnsi="Times New Roman" w:eastAsia="方正仿宋_GBK"/>
                <w:sz w:val="24"/>
                <w:szCs w:val="24"/>
                <w:lang w:bidi="ar"/>
              </w:rPr>
              <w:t>实现港工建筑物局部冲刷防护周期延长3年以上；</w:t>
            </w:r>
          </w:p>
          <w:p w14:paraId="6E2C1B54">
            <w:pPr>
              <w:spacing w:line="300" w:lineRule="exact"/>
              <w:rPr>
                <w:rFonts w:ascii="Times New Roman" w:hAnsi="Times New Roman" w:eastAsia="方正仿宋_GBK"/>
                <w:sz w:val="24"/>
                <w:szCs w:val="24"/>
                <w:lang w:bidi="ar"/>
              </w:rPr>
            </w:pPr>
            <w:r>
              <w:rPr>
                <w:rFonts w:ascii="Times New Roman" w:hAnsi="Times New Roman" w:eastAsia="方正仿宋_GBK"/>
                <w:sz w:val="24"/>
                <w:szCs w:val="24"/>
                <w:lang w:bidi="ar"/>
              </w:rPr>
              <w:t>2</w:t>
            </w:r>
            <w:r>
              <w:rPr>
                <w:rFonts w:hint="eastAsia" w:ascii="Times New Roman" w:hAnsi="Times New Roman" w:eastAsia="方正仿宋_GBK"/>
                <w:sz w:val="24"/>
                <w:szCs w:val="24"/>
                <w:lang w:bidi="ar"/>
              </w:rPr>
              <w:t>．</w:t>
            </w:r>
            <w:r>
              <w:rPr>
                <w:rFonts w:ascii="Times New Roman" w:hAnsi="Times New Roman" w:eastAsia="方正仿宋_GBK"/>
                <w:sz w:val="24"/>
                <w:szCs w:val="24"/>
                <w:lang w:bidi="ar"/>
              </w:rPr>
              <w:t>港口航道淤积年维护量减小20%以上；</w:t>
            </w:r>
          </w:p>
          <w:p w14:paraId="2CD4710D">
            <w:pPr>
              <w:spacing w:line="300" w:lineRule="exact"/>
              <w:rPr>
                <w:rFonts w:ascii="Times New Roman" w:hAnsi="Times New Roman" w:eastAsia="方正仿宋_GBK"/>
                <w:sz w:val="24"/>
                <w:szCs w:val="24"/>
              </w:rPr>
            </w:pPr>
            <w:r>
              <w:rPr>
                <w:rFonts w:ascii="Times New Roman" w:hAnsi="Times New Roman" w:eastAsia="方正仿宋_GBK"/>
                <w:sz w:val="24"/>
                <w:szCs w:val="24"/>
                <w:lang w:bidi="ar"/>
              </w:rPr>
              <w:t>3</w:t>
            </w:r>
            <w:r>
              <w:rPr>
                <w:rFonts w:hint="eastAsia" w:ascii="Times New Roman" w:hAnsi="Times New Roman" w:eastAsia="方正仿宋_GBK"/>
                <w:sz w:val="24"/>
                <w:szCs w:val="24"/>
                <w:lang w:bidi="ar"/>
              </w:rPr>
              <w:t>．</w:t>
            </w:r>
            <w:r>
              <w:rPr>
                <w:rFonts w:ascii="Times New Roman" w:hAnsi="Times New Roman" w:eastAsia="方正仿宋_GBK"/>
                <w:sz w:val="24"/>
                <w:szCs w:val="24"/>
                <w:lang w:bidi="ar"/>
              </w:rPr>
              <w:t>形成一些可以借鉴的关键技术成果和创新点，围绕研发任务发表期刊论文不少于5篇（其中SCI/EI论文不少于2篇）；获国家授权专利不少于4件（其中发明专利不少于1件）。</w:t>
            </w:r>
          </w:p>
        </w:tc>
      </w:tr>
      <w:tr w14:paraId="025B1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pct"/>
            <w:noWrap w:val="0"/>
            <w:vAlign w:val="center"/>
          </w:tcPr>
          <w:p w14:paraId="11D63652">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计划应用地点</w:t>
            </w:r>
          </w:p>
        </w:tc>
        <w:tc>
          <w:tcPr>
            <w:tcW w:w="3982" w:type="pct"/>
            <w:gridSpan w:val="3"/>
            <w:noWrap w:val="0"/>
            <w:vAlign w:val="center"/>
          </w:tcPr>
          <w:p w14:paraId="487786C8">
            <w:pPr>
              <w:spacing w:line="300" w:lineRule="exact"/>
              <w:rPr>
                <w:rFonts w:ascii="Times New Roman" w:hAnsi="Times New Roman" w:eastAsia="方正仿宋_GBK"/>
                <w:sz w:val="24"/>
                <w:szCs w:val="24"/>
              </w:rPr>
            </w:pPr>
            <w:r>
              <w:rPr>
                <w:rFonts w:hint="eastAsia" w:ascii="Times New Roman" w:hAnsi="Times New Roman" w:eastAsia="方正仿宋_GBK" w:cs="方正仿宋_GBK"/>
                <w:kern w:val="0"/>
                <w:sz w:val="24"/>
                <w:szCs w:val="24"/>
                <w:lang w:bidi="ar"/>
              </w:rPr>
              <w:t>盐城港响水港区、射阳港区</w:t>
            </w:r>
          </w:p>
        </w:tc>
      </w:tr>
      <w:tr w14:paraId="695FA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pct"/>
            <w:noWrap w:val="0"/>
            <w:vAlign w:val="center"/>
          </w:tcPr>
          <w:p w14:paraId="66751446">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知识产权归属</w:t>
            </w:r>
          </w:p>
        </w:tc>
        <w:tc>
          <w:tcPr>
            <w:tcW w:w="3982" w:type="pct"/>
            <w:gridSpan w:val="3"/>
            <w:noWrap w:val="0"/>
            <w:vAlign w:val="center"/>
          </w:tcPr>
          <w:p w14:paraId="1D904076">
            <w:pPr>
              <w:spacing w:line="300" w:lineRule="exact"/>
              <w:rPr>
                <w:rFonts w:ascii="Times New Roman" w:hAnsi="Times New Roman" w:eastAsia="方正仿宋_GBK"/>
                <w:sz w:val="24"/>
                <w:szCs w:val="24"/>
              </w:rPr>
            </w:pPr>
            <w:r>
              <w:rPr>
                <w:rFonts w:hint="eastAsia" w:ascii="Times New Roman" w:hAnsi="Times New Roman" w:eastAsia="方正仿宋_GBK"/>
                <w:sz w:val="24"/>
                <w:szCs w:val="24"/>
              </w:rPr>
              <w:t>盐城港集团单方所有</w:t>
            </w:r>
          </w:p>
        </w:tc>
      </w:tr>
      <w:tr w14:paraId="3B290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pct"/>
            <w:noWrap w:val="0"/>
            <w:vAlign w:val="center"/>
          </w:tcPr>
          <w:p w14:paraId="6DAFB956">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实施期限</w:t>
            </w:r>
          </w:p>
        </w:tc>
        <w:tc>
          <w:tcPr>
            <w:tcW w:w="3982" w:type="pct"/>
            <w:gridSpan w:val="3"/>
            <w:noWrap w:val="0"/>
            <w:vAlign w:val="center"/>
          </w:tcPr>
          <w:p w14:paraId="0A39C259">
            <w:pPr>
              <w:spacing w:line="300" w:lineRule="exact"/>
              <w:rPr>
                <w:rFonts w:ascii="Times New Roman" w:hAnsi="Times New Roman" w:eastAsia="方正仿宋_GBK"/>
                <w:sz w:val="24"/>
                <w:szCs w:val="24"/>
              </w:rPr>
            </w:pPr>
            <w:r>
              <w:rPr>
                <w:rFonts w:hint="eastAsia" w:ascii="Times New Roman" w:hAnsi="Times New Roman" w:eastAsia="方正仿宋_GBK"/>
                <w:sz w:val="24"/>
                <w:szCs w:val="24"/>
                <w:lang w:bidi="ar"/>
              </w:rPr>
              <w:t>合同签订后</w:t>
            </w:r>
            <w:r>
              <w:rPr>
                <w:rFonts w:ascii="Times New Roman" w:hAnsi="Times New Roman" w:eastAsia="方正仿宋_GBK"/>
                <w:sz w:val="24"/>
                <w:szCs w:val="24"/>
                <w:lang w:bidi="ar"/>
              </w:rPr>
              <w:t>24</w:t>
            </w:r>
            <w:r>
              <w:rPr>
                <w:rFonts w:hint="eastAsia" w:ascii="Times New Roman" w:hAnsi="Times New Roman" w:eastAsia="方正仿宋_GBK"/>
                <w:sz w:val="24"/>
                <w:szCs w:val="24"/>
                <w:lang w:bidi="ar"/>
              </w:rPr>
              <w:t>个月</w:t>
            </w:r>
          </w:p>
        </w:tc>
      </w:tr>
      <w:tr w14:paraId="7E489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 w:type="pct"/>
            <w:noWrap w:val="0"/>
            <w:vAlign w:val="center"/>
          </w:tcPr>
          <w:p w14:paraId="70AD9A4E">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项目经费</w:t>
            </w:r>
          </w:p>
        </w:tc>
        <w:tc>
          <w:tcPr>
            <w:tcW w:w="3982" w:type="pct"/>
            <w:gridSpan w:val="3"/>
            <w:noWrap w:val="0"/>
            <w:vAlign w:val="center"/>
          </w:tcPr>
          <w:p w14:paraId="2DEEBD58">
            <w:pPr>
              <w:spacing w:line="300" w:lineRule="exact"/>
              <w:rPr>
                <w:rFonts w:ascii="Times New Roman" w:hAnsi="Times New Roman" w:eastAsia="方正仿宋_GBK"/>
                <w:sz w:val="24"/>
                <w:szCs w:val="24"/>
              </w:rPr>
            </w:pPr>
            <w:r>
              <w:rPr>
                <w:rFonts w:ascii="Times New Roman" w:hAnsi="Times New Roman" w:eastAsia="方正仿宋_GBK"/>
                <w:sz w:val="24"/>
                <w:szCs w:val="24"/>
                <w:lang w:bidi="ar"/>
              </w:rPr>
              <w:t>1200</w:t>
            </w:r>
            <w:r>
              <w:rPr>
                <w:rFonts w:hint="eastAsia" w:ascii="Times New Roman" w:hAnsi="Times New Roman" w:eastAsia="方正仿宋_GBK"/>
                <w:sz w:val="24"/>
                <w:szCs w:val="24"/>
                <w:lang w:bidi="ar"/>
              </w:rPr>
              <w:t>万元</w:t>
            </w:r>
          </w:p>
        </w:tc>
      </w:tr>
      <w:tr w14:paraId="32CB5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1018" w:type="pct"/>
            <w:noWrap w:val="0"/>
            <w:vAlign w:val="center"/>
          </w:tcPr>
          <w:p w14:paraId="191F17F8">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条件要求</w:t>
            </w:r>
          </w:p>
        </w:tc>
        <w:tc>
          <w:tcPr>
            <w:tcW w:w="3982" w:type="pct"/>
            <w:gridSpan w:val="3"/>
            <w:noWrap w:val="0"/>
            <w:vAlign w:val="center"/>
          </w:tcPr>
          <w:p w14:paraId="75F5E6BB">
            <w:pPr>
              <w:spacing w:line="300" w:lineRule="exact"/>
              <w:rPr>
                <w:rFonts w:ascii="Times New Roman" w:hAnsi="Times New Roman" w:eastAsia="方正仿宋_GBK"/>
                <w:sz w:val="24"/>
                <w:szCs w:val="24"/>
              </w:rPr>
            </w:pPr>
            <w:bookmarkStart w:id="0" w:name="_MON_1784641695"/>
            <w:bookmarkEnd w:id="0"/>
            <w:r>
              <w:rPr>
                <w:rFonts w:ascii="Times New Roman" w:hAnsi="Times New Roman" w:eastAsia="方正仿宋_GBK"/>
                <w:sz w:val="24"/>
                <w:szCs w:val="24"/>
                <w:lang w:bidi="ar"/>
              </w:rPr>
              <w:t>1.</w:t>
            </w:r>
            <w:r>
              <w:rPr>
                <w:rFonts w:hint="eastAsia" w:ascii="Times New Roman" w:hAnsi="Times New Roman" w:eastAsia="方正仿宋_GBK"/>
                <w:sz w:val="24"/>
                <w:szCs w:val="24"/>
                <w:lang w:bidi="ar"/>
              </w:rPr>
              <w:t>揭榜方近</w:t>
            </w:r>
            <w:r>
              <w:rPr>
                <w:rFonts w:ascii="Times New Roman" w:hAnsi="Times New Roman" w:eastAsia="方正仿宋_GBK"/>
                <w:sz w:val="24"/>
                <w:szCs w:val="24"/>
                <w:lang w:bidi="ar"/>
              </w:rPr>
              <w:t>5</w:t>
            </w:r>
            <w:r>
              <w:rPr>
                <w:rFonts w:hint="eastAsia" w:ascii="Times New Roman" w:hAnsi="Times New Roman" w:eastAsia="方正仿宋_GBK"/>
                <w:sz w:val="24"/>
                <w:szCs w:val="24"/>
                <w:lang w:bidi="ar"/>
              </w:rPr>
              <w:t>年（自</w:t>
            </w:r>
            <w:r>
              <w:rPr>
                <w:rFonts w:ascii="Times New Roman" w:hAnsi="Times New Roman" w:eastAsia="方正仿宋_GBK"/>
                <w:sz w:val="24"/>
                <w:szCs w:val="24"/>
                <w:lang w:bidi="ar"/>
              </w:rPr>
              <w:t>2019</w:t>
            </w:r>
            <w:r>
              <w:rPr>
                <w:rFonts w:hint="eastAsia" w:ascii="Times New Roman" w:hAnsi="Times New Roman" w:eastAsia="方正仿宋_GBK"/>
                <w:sz w:val="24"/>
                <w:szCs w:val="24"/>
                <w:lang w:bidi="ar"/>
              </w:rPr>
              <w:t>年</w:t>
            </w:r>
            <w:r>
              <w:rPr>
                <w:rFonts w:ascii="Times New Roman" w:hAnsi="Times New Roman" w:eastAsia="方正仿宋_GBK"/>
                <w:sz w:val="24"/>
                <w:szCs w:val="24"/>
                <w:lang w:bidi="ar"/>
              </w:rPr>
              <w:t>1</w:t>
            </w:r>
            <w:r>
              <w:rPr>
                <w:rFonts w:hint="eastAsia" w:ascii="Times New Roman" w:hAnsi="Times New Roman" w:eastAsia="方正仿宋_GBK"/>
                <w:sz w:val="24"/>
                <w:szCs w:val="24"/>
                <w:lang w:bidi="ar"/>
              </w:rPr>
              <w:t>月</w:t>
            </w:r>
            <w:r>
              <w:rPr>
                <w:rFonts w:ascii="Times New Roman" w:hAnsi="Times New Roman" w:eastAsia="方正仿宋_GBK"/>
                <w:sz w:val="24"/>
                <w:szCs w:val="24"/>
                <w:lang w:bidi="ar"/>
              </w:rPr>
              <w:t>1</w:t>
            </w:r>
            <w:r>
              <w:rPr>
                <w:rFonts w:hint="eastAsia" w:ascii="Times New Roman" w:hAnsi="Times New Roman" w:eastAsia="方正仿宋_GBK"/>
                <w:sz w:val="24"/>
                <w:szCs w:val="24"/>
                <w:lang w:bidi="ar"/>
              </w:rPr>
              <w:t>日以来）至少承揽</w:t>
            </w:r>
            <w:r>
              <w:rPr>
                <w:rFonts w:ascii="Times New Roman" w:hAnsi="Times New Roman" w:eastAsia="方正仿宋_GBK"/>
                <w:sz w:val="24"/>
                <w:szCs w:val="24"/>
                <w:lang w:bidi="ar"/>
              </w:rPr>
              <w:t>3</w:t>
            </w:r>
            <w:r>
              <w:rPr>
                <w:rFonts w:hint="eastAsia" w:ascii="Times New Roman" w:hAnsi="Times New Roman" w:eastAsia="方正仿宋_GBK"/>
                <w:sz w:val="24"/>
                <w:szCs w:val="24"/>
                <w:lang w:bidi="ar"/>
              </w:rPr>
              <w:t>项</w:t>
            </w:r>
            <w:r>
              <w:rPr>
                <w:rFonts w:ascii="Times New Roman" w:hAnsi="Times New Roman" w:eastAsia="方正仿宋_GBK"/>
                <w:sz w:val="24"/>
                <w:szCs w:val="24"/>
                <w:lang w:bidi="ar"/>
              </w:rPr>
              <w:t>5</w:t>
            </w:r>
            <w:r>
              <w:rPr>
                <w:rFonts w:hint="eastAsia" w:ascii="Times New Roman" w:hAnsi="Times New Roman" w:eastAsia="方正仿宋_GBK"/>
                <w:sz w:val="24"/>
                <w:szCs w:val="24"/>
                <w:lang w:bidi="ar"/>
              </w:rPr>
              <w:t>万吨级及以上的海港工程防冲减淤项目以及具备海港整体物理模型的条件（须提供业绩证明材料，包括合同封面页、合同范围页、签字页等）；</w:t>
            </w:r>
          </w:p>
          <w:p w14:paraId="3A29B26C">
            <w:pPr>
              <w:spacing w:line="300" w:lineRule="exact"/>
              <w:rPr>
                <w:rFonts w:ascii="Times New Roman" w:hAnsi="Times New Roman" w:eastAsia="方正仿宋_GBK"/>
                <w:sz w:val="24"/>
                <w:szCs w:val="24"/>
              </w:rPr>
            </w:pPr>
            <w:r>
              <w:rPr>
                <w:rFonts w:ascii="Times New Roman" w:hAnsi="Times New Roman" w:eastAsia="方正仿宋_GBK"/>
                <w:sz w:val="24"/>
                <w:szCs w:val="24"/>
                <w:lang w:bidi="ar"/>
              </w:rPr>
              <w:t>2.</w:t>
            </w:r>
            <w:r>
              <w:rPr>
                <w:rFonts w:hint="eastAsia" w:ascii="Times New Roman" w:hAnsi="Times New Roman" w:eastAsia="方正仿宋_GBK"/>
                <w:sz w:val="24"/>
                <w:szCs w:val="24"/>
                <w:lang w:bidi="ar"/>
              </w:rPr>
              <w:t>具有独立法人资格的科研院所、高校和科技型企业，在剖析各类工程泥沙问题，破解海港防冲减淤难题的关键技术具有较强的科研实力和必要的科研条件；</w:t>
            </w:r>
          </w:p>
          <w:p w14:paraId="51950759">
            <w:pPr>
              <w:spacing w:line="300" w:lineRule="exact"/>
              <w:rPr>
                <w:rFonts w:ascii="Times New Roman" w:hAnsi="Times New Roman" w:eastAsia="方正仿宋_GBK"/>
                <w:sz w:val="24"/>
                <w:szCs w:val="24"/>
                <w:lang w:bidi="ar"/>
              </w:rPr>
            </w:pPr>
            <w:r>
              <w:rPr>
                <w:rFonts w:ascii="Times New Roman" w:hAnsi="Times New Roman" w:eastAsia="方正仿宋_GBK"/>
                <w:sz w:val="24"/>
                <w:szCs w:val="24"/>
                <w:lang w:bidi="ar"/>
              </w:rPr>
              <w:t>3.</w:t>
            </w:r>
            <w:r>
              <w:rPr>
                <w:rFonts w:hint="eastAsia" w:ascii="Times New Roman" w:hAnsi="Times New Roman" w:eastAsia="方正仿宋_GBK"/>
                <w:sz w:val="24"/>
                <w:szCs w:val="24"/>
                <w:lang w:bidi="ar"/>
              </w:rPr>
              <w:t>具有良好的科研道德和社会诚信，近三年无不良信用记录或重大违法行为。</w:t>
            </w:r>
          </w:p>
          <w:p w14:paraId="277B706B">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4.项目负责人须具有</w:t>
            </w:r>
            <w:r>
              <w:rPr>
                <w:rFonts w:hint="eastAsia" w:ascii="Times New Roman" w:hAnsi="Times New Roman" w:eastAsia="方正仿宋_GBK"/>
                <w:sz w:val="24"/>
                <w:szCs w:val="24"/>
                <w:lang w:bidi="ar"/>
              </w:rPr>
              <w:fldChar w:fldCharType="begin"/>
            </w:r>
            <w:r>
              <w:rPr>
                <w:rFonts w:hint="eastAsia" w:ascii="Times New Roman" w:hAnsi="Times New Roman" w:eastAsia="方正仿宋_GBK"/>
                <w:sz w:val="24"/>
                <w:szCs w:val="24"/>
                <w:lang w:bidi="ar"/>
              </w:rPr>
              <w:instrText xml:space="preserve"> HYPERLINK "https://zhida.zhihu.com/search?content_id=201989474&amp;content_type=Article&amp;match_order=1&amp;q=%E9%AB%98%E7%BA%A7%E8%81%8C%E7%A7%B0&amp;zhida_source=entity" \t "https://zhuanlan.zhihu.com/p/_blank" </w:instrText>
            </w:r>
            <w:r>
              <w:rPr>
                <w:rFonts w:hint="eastAsia" w:ascii="Times New Roman" w:hAnsi="Times New Roman" w:eastAsia="方正仿宋_GBK"/>
                <w:sz w:val="24"/>
                <w:szCs w:val="24"/>
                <w:lang w:bidi="ar"/>
              </w:rPr>
              <w:fldChar w:fldCharType="separate"/>
            </w:r>
            <w:r>
              <w:rPr>
                <w:rFonts w:hint="eastAsia" w:ascii="Times New Roman" w:hAnsi="Times New Roman" w:eastAsia="方正仿宋_GBK"/>
                <w:sz w:val="24"/>
                <w:szCs w:val="24"/>
                <w:lang w:bidi="ar"/>
              </w:rPr>
              <w:t>高级职称</w:t>
            </w:r>
            <w:r>
              <w:rPr>
                <w:rFonts w:hint="eastAsia" w:ascii="Times New Roman" w:hAnsi="Times New Roman" w:eastAsia="方正仿宋_GBK"/>
                <w:sz w:val="24"/>
                <w:szCs w:val="24"/>
                <w:lang w:bidi="ar"/>
              </w:rPr>
              <w:fldChar w:fldCharType="end"/>
            </w:r>
            <w:r>
              <w:rPr>
                <w:rFonts w:hint="eastAsia" w:ascii="Times New Roman" w:hAnsi="Times New Roman" w:eastAsia="方正仿宋_GBK"/>
                <w:sz w:val="24"/>
                <w:szCs w:val="24"/>
                <w:lang w:bidi="ar"/>
              </w:rPr>
              <w:t>或博士学位；项目负责人原则上应为该项目主体研究思路的提出者和实际主持研究的科技人员。</w:t>
            </w:r>
          </w:p>
        </w:tc>
      </w:tr>
      <w:tr w14:paraId="7F1CA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8" w:type="pct"/>
            <w:noWrap w:val="0"/>
            <w:vAlign w:val="center"/>
          </w:tcPr>
          <w:p w14:paraId="688F62CF">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项目联系人</w:t>
            </w:r>
          </w:p>
        </w:tc>
        <w:tc>
          <w:tcPr>
            <w:tcW w:w="1347" w:type="pct"/>
            <w:noWrap w:val="0"/>
            <w:vAlign w:val="center"/>
          </w:tcPr>
          <w:p w14:paraId="22A7B6DC">
            <w:pPr>
              <w:spacing w:line="300" w:lineRule="exact"/>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王女士</w:t>
            </w:r>
          </w:p>
        </w:tc>
        <w:tc>
          <w:tcPr>
            <w:tcW w:w="1172" w:type="pct"/>
            <w:noWrap w:val="0"/>
            <w:vAlign w:val="center"/>
          </w:tcPr>
          <w:p w14:paraId="415FB248">
            <w:pPr>
              <w:spacing w:line="300" w:lineRule="exact"/>
              <w:jc w:val="center"/>
              <w:rPr>
                <w:rFonts w:ascii="Times New Roman" w:hAnsi="Times New Roman" w:eastAsia="方正黑体_GBK"/>
                <w:sz w:val="24"/>
                <w:szCs w:val="24"/>
              </w:rPr>
            </w:pPr>
            <w:r>
              <w:rPr>
                <w:rFonts w:hint="eastAsia" w:ascii="Times New Roman" w:hAnsi="Times New Roman" w:eastAsia="方正黑体_GBK"/>
                <w:sz w:val="24"/>
                <w:szCs w:val="24"/>
                <w:lang w:bidi="ar"/>
              </w:rPr>
              <w:t>联系电话</w:t>
            </w:r>
          </w:p>
        </w:tc>
        <w:tc>
          <w:tcPr>
            <w:tcW w:w="1463" w:type="pct"/>
            <w:noWrap w:val="0"/>
            <w:vAlign w:val="center"/>
          </w:tcPr>
          <w:p w14:paraId="5A3D54D4">
            <w:pPr>
              <w:spacing w:line="300" w:lineRule="exact"/>
              <w:jc w:val="center"/>
              <w:rPr>
                <w:rFonts w:ascii="Times New Roman" w:hAnsi="Times New Roman" w:eastAsia="方正黑体_GBK"/>
                <w:sz w:val="24"/>
                <w:szCs w:val="24"/>
              </w:rPr>
            </w:pPr>
            <w:r>
              <w:rPr>
                <w:rFonts w:ascii="Times New Roman" w:hAnsi="Times New Roman" w:eastAsia="方正黑体_GBK"/>
                <w:sz w:val="24"/>
                <w:szCs w:val="24"/>
              </w:rPr>
              <w:t>13770031125</w:t>
            </w:r>
          </w:p>
        </w:tc>
      </w:tr>
    </w:tbl>
    <w:p w14:paraId="2D1F6ADD">
      <w:pPr>
        <w:rPr>
          <w:rFonts w:ascii="Times New Roman" w:hAnsi="Times New Roman" w:eastAsia="方正黑体_GBK"/>
          <w:sz w:val="32"/>
          <w:szCs w:val="32"/>
        </w:rPr>
      </w:pPr>
      <w:r>
        <w:rPr>
          <w:rFonts w:ascii="Times New Roman" w:hAnsi="Times New Roman" w:eastAsia="方正仿宋_GBK"/>
          <w:sz w:val="32"/>
          <w:szCs w:val="32"/>
        </w:rPr>
        <w:br w:type="page"/>
      </w:r>
      <w:r>
        <w:rPr>
          <w:rFonts w:hint="eastAsia" w:ascii="Times New Roman" w:hAnsi="Times New Roman" w:eastAsia="方正黑体_GBK"/>
          <w:sz w:val="32"/>
          <w:szCs w:val="32"/>
        </w:rPr>
        <w:t>项目</w:t>
      </w:r>
      <w:r>
        <w:rPr>
          <w:rFonts w:ascii="Times New Roman" w:hAnsi="Times New Roman" w:eastAsia="方正黑体_GBK"/>
          <w:sz w:val="32"/>
          <w:szCs w:val="32"/>
        </w:rPr>
        <w:t>2</w:t>
      </w:r>
    </w:p>
    <w:p w14:paraId="75D15225">
      <w:pPr>
        <w:jc w:val="center"/>
        <w:rPr>
          <w:rFonts w:ascii="Times New Roman" w:hAnsi="Times New Roman" w:eastAsia="方正小标宋_GBK"/>
          <w:sz w:val="44"/>
          <w:szCs w:val="44"/>
        </w:rPr>
      </w:pPr>
      <w:r>
        <w:rPr>
          <w:rFonts w:hint="eastAsia" w:ascii="Times New Roman" w:hAnsi="Times New Roman" w:eastAsia="方正小标宋_GBK"/>
          <w:sz w:val="44"/>
          <w:szCs w:val="44"/>
        </w:rPr>
        <w:t>揭榜挂帅科技项目榜单</w:t>
      </w:r>
    </w:p>
    <w:tbl>
      <w:tblPr>
        <w:tblStyle w:val="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2541"/>
        <w:gridCol w:w="2163"/>
        <w:gridCol w:w="2163"/>
      </w:tblGrid>
      <w:tr w14:paraId="77AD8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71" w:type="pct"/>
            <w:noWrap w:val="0"/>
            <w:vAlign w:val="center"/>
          </w:tcPr>
          <w:p w14:paraId="5708BC1F">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项目名称</w:t>
            </w:r>
          </w:p>
        </w:tc>
        <w:tc>
          <w:tcPr>
            <w:tcW w:w="4029" w:type="pct"/>
            <w:gridSpan w:val="3"/>
            <w:noWrap w:val="0"/>
            <w:vAlign w:val="center"/>
          </w:tcPr>
          <w:p w14:paraId="6FCE799D">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lang w:bidi="ar"/>
              </w:rPr>
              <w:t>疏浚土资源再利用项目</w:t>
            </w:r>
          </w:p>
        </w:tc>
      </w:tr>
      <w:tr w14:paraId="2C248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971" w:type="pct"/>
            <w:noWrap w:val="0"/>
            <w:vAlign w:val="center"/>
          </w:tcPr>
          <w:p w14:paraId="4736D5B8">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项目需求</w:t>
            </w:r>
          </w:p>
        </w:tc>
        <w:tc>
          <w:tcPr>
            <w:tcW w:w="4029" w:type="pct"/>
            <w:gridSpan w:val="3"/>
            <w:noWrap w:val="0"/>
            <w:vAlign w:val="center"/>
          </w:tcPr>
          <w:p w14:paraId="3588627E">
            <w:pPr>
              <w:spacing w:line="26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盐城港各港区均处于淤泥质浅滩岸线，均需要开挖深水航道才能通达离岸深水区，而航道开挖以及维护难度高、耗资大，严重制约了港口能级提升。特别是采用现行传统的理念设计建造的航道防波堤，不但初始建造成本高、维护成本大，而且从航道里挖出的弃土需要占用大量的土地、海洋等空间资源，加之这些从航道里开挖出来的弃土，由于长期受海水浸泡，盐碱成分非常高，短时间内无法作为耕作土用于农业生产。围绕疏浚土资源化再利用，研究与传统的施工工艺、工程措施及建筑材料相比更为经济可行的创新方案，达成疏浚土资源商业化开发利用的目标，同时最大化利用航道开挖产生的弃土资源，实现“绿色、环保、节能、低碳”项目建设新理念，为盐城港高质量融合发展提供基础保障。</w:t>
            </w:r>
          </w:p>
        </w:tc>
      </w:tr>
      <w:tr w14:paraId="74D68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971" w:type="pct"/>
            <w:noWrap w:val="0"/>
            <w:vAlign w:val="center"/>
          </w:tcPr>
          <w:p w14:paraId="786BEB2C">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研发任务</w:t>
            </w:r>
          </w:p>
        </w:tc>
        <w:tc>
          <w:tcPr>
            <w:tcW w:w="4029" w:type="pct"/>
            <w:gridSpan w:val="3"/>
            <w:noWrap w:val="0"/>
            <w:vAlign w:val="center"/>
          </w:tcPr>
          <w:p w14:paraId="6EB989D7">
            <w:pPr>
              <w:spacing w:line="26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1.研究疏浚土制备粉砂聚合块的商业化应用，将盐城港海港航道建设以及航道日常维护疏浚产生的疏浚土通过固化、聚合等方式，形成替代石料的航道防波堤建造材料、堆场面层铺装材料等。</w:t>
            </w:r>
          </w:p>
          <w:p w14:paraId="43BA46AA">
            <w:pPr>
              <w:spacing w:line="26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2.研究疏浚土制备路用材料、风电基础修复材料的商业化应用，将疏浚土通过固化处理，作为道路底基层、水泥稳定碎石层及海上风电桩基冲刷防护修复材料等。</w:t>
            </w:r>
          </w:p>
          <w:p w14:paraId="7017FA8B">
            <w:pPr>
              <w:spacing w:line="26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3.研究其他经济可行的疏浚土资源化开发应用场景。</w:t>
            </w:r>
          </w:p>
        </w:tc>
      </w:tr>
      <w:tr w14:paraId="40BD6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9" w:hRule="atLeast"/>
          <w:jc w:val="center"/>
        </w:trPr>
        <w:tc>
          <w:tcPr>
            <w:tcW w:w="971" w:type="pct"/>
            <w:noWrap w:val="0"/>
            <w:vAlign w:val="center"/>
          </w:tcPr>
          <w:p w14:paraId="0C0C4124">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考核指标</w:t>
            </w:r>
          </w:p>
        </w:tc>
        <w:tc>
          <w:tcPr>
            <w:tcW w:w="4029" w:type="pct"/>
            <w:gridSpan w:val="3"/>
            <w:noWrap w:val="0"/>
            <w:vAlign w:val="center"/>
          </w:tcPr>
          <w:p w14:paraId="6CE11D05">
            <w:pPr>
              <w:spacing w:line="260" w:lineRule="exact"/>
              <w:rPr>
                <w:rFonts w:hint="eastAsia" w:ascii="Times New Roman" w:hAnsi="Times New Roman" w:eastAsia="方正仿宋_GBK"/>
                <w:sz w:val="24"/>
                <w:szCs w:val="24"/>
                <w:lang w:bidi="ar"/>
              </w:rPr>
            </w:pPr>
            <w:r>
              <w:rPr>
                <w:rFonts w:hint="eastAsia" w:ascii="Times New Roman" w:hAnsi="Times New Roman" w:eastAsia="方正仿宋_GBK"/>
                <w:sz w:val="24"/>
                <w:szCs w:val="24"/>
                <w:lang w:bidi="ar"/>
              </w:rPr>
              <w:t>1.利用疏浚土制备的替代石料的航道防波堤建造材料，必须具备耐海水浸泡（年物理重量损失率&lt;3%）、耐洋流冲刷（年物理重量损失率&lt;</w:t>
            </w:r>
            <w:r>
              <w:rPr>
                <w:rFonts w:ascii="Times New Roman" w:hAnsi="Times New Roman" w:eastAsia="方正仿宋_GBK"/>
                <w:sz w:val="24"/>
                <w:szCs w:val="24"/>
                <w:lang w:bidi="ar"/>
              </w:rPr>
              <w:t>6</w:t>
            </w:r>
            <w:r>
              <w:rPr>
                <w:rFonts w:hint="eastAsia" w:ascii="Times New Roman" w:hAnsi="Times New Roman" w:eastAsia="方正仿宋_GBK"/>
                <w:sz w:val="24"/>
                <w:szCs w:val="24"/>
                <w:lang w:bidi="ar"/>
              </w:rPr>
              <w:t>%）、耐冻融循环（-15℃以上，5次冻融循环完好率&gt;90%）、28天抗压强度不低于20Mpa；利用疏浚土制备斜坡式防波堤堤心材料模袋固化土，28天抗压强度不低于5MPa；堆场面层铺装材料，必须具备耐冻融循环（-15℃以上，5次冻融循环完好率&gt;90%）、28天抗压强度不低于30Mpa。</w:t>
            </w:r>
          </w:p>
          <w:p w14:paraId="2007722E">
            <w:pPr>
              <w:spacing w:line="260" w:lineRule="exact"/>
              <w:rPr>
                <w:rFonts w:hint="eastAsia" w:ascii="Times New Roman" w:hAnsi="Times New Roman" w:eastAsia="方正仿宋_GBK"/>
                <w:sz w:val="24"/>
                <w:szCs w:val="24"/>
                <w:lang w:bidi="ar"/>
              </w:rPr>
            </w:pPr>
            <w:r>
              <w:rPr>
                <w:rFonts w:hint="eastAsia" w:ascii="Times New Roman" w:hAnsi="Times New Roman" w:eastAsia="方正仿宋_GBK"/>
                <w:sz w:val="24"/>
                <w:szCs w:val="24"/>
                <w:lang w:bidi="ar"/>
              </w:rPr>
              <w:t>2. 使用疏浚土固化形成的道路底基层，7d无侧限抗压强度不低于2.5MPa，水稳定系数大于80%；利用疏浚土制备的路基填料CBR值大于8%，现场应用压实度大于96%。要达到良好的道路抗压、抗水、抗冻效果。特别是具有良好的防水性，不易因雨季造成道路破坏，保证10年以上的使用寿命，尽可能减少后期维护时间和费用。</w:t>
            </w:r>
          </w:p>
          <w:p w14:paraId="25655860">
            <w:pPr>
              <w:spacing w:line="260" w:lineRule="exact"/>
              <w:rPr>
                <w:rFonts w:hint="eastAsia" w:ascii="Times New Roman" w:hAnsi="Times New Roman" w:eastAsia="方正仿宋_GBK"/>
                <w:sz w:val="24"/>
                <w:szCs w:val="24"/>
                <w:lang w:bidi="ar"/>
              </w:rPr>
            </w:pPr>
            <w:r>
              <w:rPr>
                <w:rFonts w:hint="eastAsia" w:ascii="Times New Roman" w:hAnsi="Times New Roman" w:eastAsia="方正仿宋_GBK"/>
                <w:sz w:val="24"/>
                <w:szCs w:val="24"/>
                <w:lang w:bidi="ar"/>
              </w:rPr>
              <w:t>3.使用疏浚土固化形成的海上风电基础防护材料，可抵御6-8m/s以上的水流冲刷、保证5年以上的使用寿命。具有良好的水稳定性、耐久性、环保性，可现场进行原位固化、流态施工。</w:t>
            </w:r>
          </w:p>
          <w:p w14:paraId="0E336C57">
            <w:pPr>
              <w:spacing w:line="260" w:lineRule="exact"/>
              <w:rPr>
                <w:rFonts w:hint="eastAsia" w:ascii="Times New Roman" w:hAnsi="Times New Roman" w:eastAsia="方正仿宋_GBK"/>
                <w:sz w:val="24"/>
                <w:szCs w:val="24"/>
                <w:lang w:bidi="ar"/>
              </w:rPr>
            </w:pPr>
            <w:r>
              <w:rPr>
                <w:rFonts w:hint="eastAsia" w:ascii="Times New Roman" w:hAnsi="Times New Roman" w:eastAsia="方正仿宋_GBK"/>
                <w:sz w:val="24"/>
                <w:szCs w:val="24"/>
                <w:lang w:bidi="ar"/>
              </w:rPr>
              <w:t>4.发表国家级期刊专业论文5篇以上（其中中文核心期刊论文不少于3篇）；取得国家发明专利或实用新型专利3项以上；</w:t>
            </w:r>
          </w:p>
          <w:p w14:paraId="57CC7E61">
            <w:pPr>
              <w:spacing w:line="260" w:lineRule="exact"/>
              <w:rPr>
                <w:rFonts w:hint="eastAsia" w:ascii="Times New Roman" w:hAnsi="Times New Roman" w:eastAsia="方正仿宋_GBK"/>
                <w:sz w:val="24"/>
                <w:szCs w:val="24"/>
                <w:lang w:bidi="ar"/>
              </w:rPr>
            </w:pPr>
            <w:r>
              <w:rPr>
                <w:rFonts w:hint="eastAsia" w:ascii="Times New Roman" w:hAnsi="Times New Roman" w:eastAsia="方正仿宋_GBK"/>
                <w:sz w:val="24"/>
                <w:szCs w:val="24"/>
                <w:lang w:bidi="ar"/>
              </w:rPr>
              <w:t>5.揭榜单位需完成疏浚土资源化利用相关行业设计规范、标准和施工工法等报批工作。</w:t>
            </w:r>
          </w:p>
          <w:p w14:paraId="2559B8D9">
            <w:pPr>
              <w:spacing w:line="26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6.上述各应用研究均需通过环境影响评价；论文、专利、设计规范、标准和施工工法等与本次揭榜研究相关的科研成果，均须和盐城港集团疏浚土资源化利用团队共同持有（具体约定在揭榜协议中明确）；各应用研究成果的综合成本，均不得高于采用相应传统的施工工艺、工程措施和建筑材料成本的80%。</w:t>
            </w:r>
          </w:p>
        </w:tc>
      </w:tr>
      <w:tr w14:paraId="65FDD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1" w:type="pct"/>
            <w:noWrap w:val="0"/>
            <w:vAlign w:val="center"/>
          </w:tcPr>
          <w:p w14:paraId="4D9E24F3">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计划应用地点</w:t>
            </w:r>
          </w:p>
        </w:tc>
        <w:tc>
          <w:tcPr>
            <w:tcW w:w="4029" w:type="pct"/>
            <w:gridSpan w:val="3"/>
            <w:noWrap w:val="0"/>
            <w:vAlign w:val="center"/>
          </w:tcPr>
          <w:p w14:paraId="36038695">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盐城港射阳港区</w:t>
            </w:r>
          </w:p>
        </w:tc>
      </w:tr>
      <w:tr w14:paraId="7B2B5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1" w:type="pct"/>
            <w:noWrap w:val="0"/>
            <w:vAlign w:val="center"/>
          </w:tcPr>
          <w:p w14:paraId="406A7C23">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知识产权归属</w:t>
            </w:r>
          </w:p>
        </w:tc>
        <w:tc>
          <w:tcPr>
            <w:tcW w:w="4029" w:type="pct"/>
            <w:gridSpan w:val="3"/>
            <w:noWrap w:val="0"/>
            <w:vAlign w:val="center"/>
          </w:tcPr>
          <w:p w14:paraId="133F09C0">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盐城港集团单方所有</w:t>
            </w:r>
          </w:p>
        </w:tc>
      </w:tr>
      <w:tr w14:paraId="2195E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971" w:type="pct"/>
            <w:noWrap w:val="0"/>
            <w:vAlign w:val="center"/>
          </w:tcPr>
          <w:p w14:paraId="05B02E3A">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实施期限</w:t>
            </w:r>
          </w:p>
        </w:tc>
        <w:tc>
          <w:tcPr>
            <w:tcW w:w="4029" w:type="pct"/>
            <w:gridSpan w:val="3"/>
            <w:noWrap w:val="0"/>
            <w:vAlign w:val="center"/>
          </w:tcPr>
          <w:p w14:paraId="4074049F">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合同签订后24个月</w:t>
            </w:r>
          </w:p>
        </w:tc>
      </w:tr>
      <w:tr w14:paraId="09590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71" w:type="pct"/>
            <w:noWrap w:val="0"/>
            <w:vAlign w:val="center"/>
          </w:tcPr>
          <w:p w14:paraId="37CA7CA9">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项目经费</w:t>
            </w:r>
          </w:p>
        </w:tc>
        <w:tc>
          <w:tcPr>
            <w:tcW w:w="4029" w:type="pct"/>
            <w:gridSpan w:val="3"/>
            <w:noWrap w:val="0"/>
            <w:vAlign w:val="center"/>
          </w:tcPr>
          <w:p w14:paraId="65D6F0D7">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2000万元（分两个阶段：科研阶段为500万元，产业化应用阶段为1500万元）</w:t>
            </w:r>
          </w:p>
        </w:tc>
      </w:tr>
      <w:tr w14:paraId="7D3F2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7" w:hRule="atLeast"/>
          <w:jc w:val="center"/>
        </w:trPr>
        <w:tc>
          <w:tcPr>
            <w:tcW w:w="971" w:type="pct"/>
            <w:noWrap w:val="0"/>
            <w:vAlign w:val="center"/>
          </w:tcPr>
          <w:p w14:paraId="007EA113">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条件要求</w:t>
            </w:r>
          </w:p>
        </w:tc>
        <w:tc>
          <w:tcPr>
            <w:tcW w:w="4029" w:type="pct"/>
            <w:gridSpan w:val="3"/>
            <w:noWrap w:val="0"/>
            <w:vAlign w:val="center"/>
          </w:tcPr>
          <w:p w14:paraId="28D45134">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1.揭榜方近3年（自2021年1月1日以来）至少承揽3个合同额或投资额在100万元及以上的淤泥、渣土等固体废弃物资源化利用方面的项目，具备丰富的材料研发及实际工程经验（须提供业绩证明材料，包括合同封面页、合同范围页、签字页等）。</w:t>
            </w:r>
          </w:p>
          <w:p w14:paraId="70BC2A43">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2.具有独立法人资格的科研院所、高校、科技型企业或者其组成的联合体，在疏浚土资源化利用方面持有3项以上的国家发明专利或实用新型专利及5篇以上的国家级期刊论文，具有较强的自主科研能力及先进的研发设施设备。</w:t>
            </w:r>
          </w:p>
          <w:p w14:paraId="7CE2F894">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3.具有良好的科研道德和社会诚信，近三年无不良信用记录或重大违法行为。</w:t>
            </w:r>
          </w:p>
          <w:p w14:paraId="170F189E">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lang w:bidi="ar"/>
              </w:rPr>
              <w:t>4.课题负责人须具有副高级（含）以上专业职称，或已获得博士学位两年以上并有固定工作单位（不包括在站博士后），从事本课题相关行业5年以上，具备一定的独立自主科研能力及工程实践指导经验。</w:t>
            </w:r>
          </w:p>
        </w:tc>
      </w:tr>
      <w:tr w14:paraId="645EF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71" w:type="pct"/>
            <w:noWrap w:val="0"/>
            <w:vAlign w:val="center"/>
          </w:tcPr>
          <w:p w14:paraId="0F8566C1">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项目联系人</w:t>
            </w:r>
          </w:p>
        </w:tc>
        <w:tc>
          <w:tcPr>
            <w:tcW w:w="1491" w:type="pct"/>
            <w:noWrap w:val="0"/>
            <w:vAlign w:val="center"/>
          </w:tcPr>
          <w:p w14:paraId="4CCBC749">
            <w:pPr>
              <w:spacing w:line="300" w:lineRule="exact"/>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王先生</w:t>
            </w:r>
          </w:p>
        </w:tc>
        <w:tc>
          <w:tcPr>
            <w:tcW w:w="1269" w:type="pct"/>
            <w:noWrap w:val="0"/>
            <w:vAlign w:val="center"/>
          </w:tcPr>
          <w:p w14:paraId="6951B6D0">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lang w:bidi="ar"/>
              </w:rPr>
              <w:t>联系电话</w:t>
            </w:r>
          </w:p>
        </w:tc>
        <w:tc>
          <w:tcPr>
            <w:tcW w:w="1269" w:type="pct"/>
            <w:noWrap w:val="0"/>
            <w:vAlign w:val="center"/>
          </w:tcPr>
          <w:p w14:paraId="3474F7A0">
            <w:pPr>
              <w:spacing w:line="300" w:lineRule="exact"/>
              <w:jc w:val="center"/>
              <w:rPr>
                <w:rFonts w:hint="eastAsia" w:ascii="Times New Roman" w:hAnsi="Times New Roman" w:eastAsia="方正黑体_GBK"/>
                <w:sz w:val="24"/>
                <w:szCs w:val="24"/>
              </w:rPr>
            </w:pPr>
            <w:r>
              <w:rPr>
                <w:rFonts w:ascii="Times New Roman" w:hAnsi="Times New Roman" w:eastAsia="方正黑体_GBK"/>
                <w:sz w:val="24"/>
                <w:szCs w:val="24"/>
              </w:rPr>
              <w:t>18360570178</w:t>
            </w:r>
          </w:p>
        </w:tc>
      </w:tr>
    </w:tbl>
    <w:p w14:paraId="0409DEB7">
      <w:pPr>
        <w:spacing w:line="560" w:lineRule="exact"/>
        <w:rPr>
          <w:rFonts w:ascii="Times New Roman" w:hAnsi="Times New Roman" w:eastAsia="方正仿宋_GBK"/>
          <w:sz w:val="32"/>
          <w:szCs w:val="32"/>
        </w:rPr>
      </w:pPr>
    </w:p>
    <w:p w14:paraId="7D601E9B">
      <w:pPr>
        <w:rPr>
          <w:rFonts w:ascii="Times New Roman" w:hAnsi="Times New Roman" w:eastAsia="方正黑体_GBK"/>
          <w:sz w:val="32"/>
          <w:szCs w:val="32"/>
        </w:rPr>
      </w:pPr>
      <w:r>
        <w:rPr>
          <w:rFonts w:ascii="Times New Roman" w:hAnsi="Times New Roman" w:eastAsia="方正仿宋_GBK"/>
          <w:sz w:val="32"/>
          <w:szCs w:val="32"/>
        </w:rPr>
        <w:br w:type="page"/>
      </w:r>
      <w:r>
        <w:rPr>
          <w:rFonts w:hint="eastAsia" w:ascii="Times New Roman" w:hAnsi="Times New Roman" w:eastAsia="方正黑体_GBK"/>
          <w:sz w:val="32"/>
          <w:szCs w:val="32"/>
        </w:rPr>
        <w:t>项目</w:t>
      </w:r>
      <w:r>
        <w:rPr>
          <w:rFonts w:ascii="Times New Roman" w:hAnsi="Times New Roman" w:eastAsia="方正黑体_GBK"/>
          <w:sz w:val="32"/>
          <w:szCs w:val="32"/>
        </w:rPr>
        <w:t>3</w:t>
      </w:r>
    </w:p>
    <w:p w14:paraId="0BD37D49">
      <w:pPr>
        <w:jc w:val="center"/>
        <w:rPr>
          <w:rFonts w:ascii="Times New Roman" w:hAnsi="Times New Roman" w:eastAsia="方正小标宋_GBK"/>
          <w:sz w:val="44"/>
          <w:szCs w:val="44"/>
        </w:rPr>
      </w:pPr>
      <w:r>
        <w:rPr>
          <w:rFonts w:hint="eastAsia" w:ascii="Times New Roman" w:hAnsi="Times New Roman" w:eastAsia="方正小标宋_GBK"/>
          <w:sz w:val="44"/>
          <w:szCs w:val="44"/>
        </w:rPr>
        <w:t>揭榜挂帅科技项目榜单</w:t>
      </w:r>
    </w:p>
    <w:tbl>
      <w:tblPr>
        <w:tblStyle w:val="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112"/>
        <w:gridCol w:w="2163"/>
        <w:gridCol w:w="2163"/>
      </w:tblGrid>
      <w:tr w14:paraId="60150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23" w:type="pct"/>
            <w:noWrap w:val="0"/>
            <w:vAlign w:val="center"/>
          </w:tcPr>
          <w:p w14:paraId="1093B17D">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项目名称</w:t>
            </w:r>
          </w:p>
        </w:tc>
        <w:tc>
          <w:tcPr>
            <w:tcW w:w="3777" w:type="pct"/>
            <w:gridSpan w:val="3"/>
            <w:noWrap w:val="0"/>
            <w:vAlign w:val="center"/>
          </w:tcPr>
          <w:p w14:paraId="52D7E3B4">
            <w:pPr>
              <w:spacing w:line="3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大丰港区防波消浪项目</w:t>
            </w:r>
          </w:p>
        </w:tc>
      </w:tr>
      <w:tr w14:paraId="72AC2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1223" w:type="pct"/>
            <w:noWrap w:val="0"/>
            <w:vAlign w:val="center"/>
          </w:tcPr>
          <w:p w14:paraId="45E22E19">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项目需求</w:t>
            </w:r>
          </w:p>
        </w:tc>
        <w:tc>
          <w:tcPr>
            <w:tcW w:w="3777" w:type="pct"/>
            <w:gridSpan w:val="3"/>
            <w:noWrap w:val="0"/>
            <w:vAlign w:val="center"/>
          </w:tcPr>
          <w:p w14:paraId="5BDE157F">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盐城港大丰港区海港码头位于无掩护开敞海域，在当年11月至来年2月间的寒潮期内及平时大潮遇到大风天气，浪高流急，严重影响船只的靠舶安全，致使港方不得不采取封港措施，封港期间商船及工作船均需撤离至锚地避风，近三年年平均封港天数80多天，社会反响非常强烈，港口效益得不到充分发挥。本次针对大丰港区粮食集装箱码头防波消浪需求和工作船（含拖轮、风电运维船舶）停靠避风需求，开展浮式防波堤的波浪衰减机理与控制相关理论和技术的研究，降低港区受大浪海况的影响，减小工作空窗期，实现码头安全高效生产。</w:t>
            </w:r>
          </w:p>
        </w:tc>
      </w:tr>
      <w:tr w14:paraId="78A92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223" w:type="pct"/>
            <w:noWrap w:val="0"/>
            <w:vAlign w:val="center"/>
          </w:tcPr>
          <w:p w14:paraId="1868008C">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研发任务</w:t>
            </w:r>
          </w:p>
        </w:tc>
        <w:tc>
          <w:tcPr>
            <w:tcW w:w="3777" w:type="pct"/>
            <w:gridSpan w:val="3"/>
            <w:noWrap w:val="0"/>
            <w:vAlign w:val="center"/>
          </w:tcPr>
          <w:p w14:paraId="5D3C233E">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1.根据现有港口作业调度情况，依据同期风、浪、流等气象水文资料与船舶离靠泊资料，分析现有泊位作业天数、作业窗口、码头使用效率等，客观评估码头作业可优化和项目成本可节约空间，分析工程经济可行性。</w:t>
            </w:r>
          </w:p>
          <w:p w14:paraId="0104A791">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2.考虑航道与操船条件下的港区浮式防波堤总布置研究。</w:t>
            </w:r>
          </w:p>
          <w:p w14:paraId="4C818BE4">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3.浮式防波堤剖面构型设计研究。</w:t>
            </w:r>
          </w:p>
          <w:p w14:paraId="44A28D36">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4.浮式防波堤系泊系统设计与锚固安全性评估研究。</w:t>
            </w:r>
          </w:p>
          <w:p w14:paraId="354B86F3">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5.浮式防波堤主体设计及安全性评估研究。</w:t>
            </w:r>
          </w:p>
          <w:p w14:paraId="02CAC738">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6.浮式防波堤连接装备设计及安全性评估研究。</w:t>
            </w:r>
          </w:p>
          <w:p w14:paraId="3A660C96">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7.浮式防波堤三维消浪性能数值模拟研究。</w:t>
            </w:r>
          </w:p>
          <w:p w14:paraId="02C94E83">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8.浮式防波堤三维水池模型试验技术研究。</w:t>
            </w:r>
          </w:p>
          <w:p w14:paraId="32060278">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9.浮式防波堤对码头前沿环境影响研究。</w:t>
            </w:r>
          </w:p>
          <w:p w14:paraId="2A565195">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10.浮式防波堤监测和维护技术研究。</w:t>
            </w:r>
          </w:p>
        </w:tc>
      </w:tr>
      <w:tr w14:paraId="0F400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3" w:hRule="atLeast"/>
          <w:jc w:val="center"/>
        </w:trPr>
        <w:tc>
          <w:tcPr>
            <w:tcW w:w="1223" w:type="pct"/>
            <w:noWrap w:val="0"/>
            <w:vAlign w:val="center"/>
          </w:tcPr>
          <w:p w14:paraId="70B81A3C">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考核指标</w:t>
            </w:r>
          </w:p>
        </w:tc>
        <w:tc>
          <w:tcPr>
            <w:tcW w:w="3777" w:type="pct"/>
            <w:gridSpan w:val="3"/>
            <w:noWrap w:val="0"/>
            <w:vAlign w:val="center"/>
          </w:tcPr>
          <w:p w14:paraId="718F43D2">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1.消浪后波高不高于1m，可保障船舶在10级及以下风力下的安全停泊作业。</w:t>
            </w:r>
          </w:p>
          <w:p w14:paraId="79147B89">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2.增加港区工作船靠泊泊位，满足30艘工作船10级风及以下全天24小时避风要求。</w:t>
            </w:r>
          </w:p>
          <w:p w14:paraId="30A046A2">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3.连接和锚固设计抗台等级满足：15级台风，最大浪高不超过8.0m，最大流速不高于2.2m/s。</w:t>
            </w:r>
          </w:p>
          <w:p w14:paraId="2CDB02A4">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4.物理模型试验比尺不低于1:50。</w:t>
            </w:r>
          </w:p>
          <w:p w14:paraId="3DE2AA71">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5.形成浮式防波堤总布置、剖面构型与系泊系统设计方法一套。</w:t>
            </w:r>
          </w:p>
          <w:p w14:paraId="74A95E82">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6.充分测算防浪消波设施对港区产生的经济效益，优化浮式防波堤设计方案，总体上形成可覆盖项目建设及运维成本的优化设计方案，形成经济可行性分析报告。</w:t>
            </w:r>
          </w:p>
          <w:p w14:paraId="7833EF69">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7.围绕研发任务发表期刊论文不少于8篇（其中SCI/EI论文不少于3篇，其余均发表在中文核心或同等及以上级别期刊）；获国家授权专利不少于5件（其中发明专利不少于2件）。</w:t>
            </w:r>
          </w:p>
        </w:tc>
      </w:tr>
      <w:tr w14:paraId="48636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pct"/>
            <w:noWrap w:val="0"/>
            <w:vAlign w:val="center"/>
          </w:tcPr>
          <w:p w14:paraId="25146B8B">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计划应用地点</w:t>
            </w:r>
          </w:p>
        </w:tc>
        <w:tc>
          <w:tcPr>
            <w:tcW w:w="3777" w:type="pct"/>
            <w:gridSpan w:val="3"/>
            <w:noWrap w:val="0"/>
            <w:vAlign w:val="center"/>
          </w:tcPr>
          <w:p w14:paraId="3B6838FD">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盐城港大丰港区</w:t>
            </w:r>
          </w:p>
        </w:tc>
      </w:tr>
      <w:tr w14:paraId="163B0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pct"/>
            <w:noWrap w:val="0"/>
            <w:vAlign w:val="center"/>
          </w:tcPr>
          <w:p w14:paraId="330E1DD6">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知识产权归属</w:t>
            </w:r>
          </w:p>
        </w:tc>
        <w:tc>
          <w:tcPr>
            <w:tcW w:w="3777" w:type="pct"/>
            <w:gridSpan w:val="3"/>
            <w:noWrap w:val="0"/>
            <w:vAlign w:val="center"/>
          </w:tcPr>
          <w:p w14:paraId="6AFAE0DA">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盐城港集团单方所有</w:t>
            </w:r>
          </w:p>
        </w:tc>
      </w:tr>
      <w:tr w14:paraId="74D69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pct"/>
            <w:noWrap w:val="0"/>
            <w:vAlign w:val="center"/>
          </w:tcPr>
          <w:p w14:paraId="7C718CB5">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实施期限</w:t>
            </w:r>
          </w:p>
        </w:tc>
        <w:tc>
          <w:tcPr>
            <w:tcW w:w="3777" w:type="pct"/>
            <w:gridSpan w:val="3"/>
            <w:noWrap w:val="0"/>
            <w:vAlign w:val="center"/>
          </w:tcPr>
          <w:p w14:paraId="52B04CF1">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合同签订后24个月</w:t>
            </w:r>
          </w:p>
        </w:tc>
      </w:tr>
      <w:tr w14:paraId="0C5FB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pct"/>
            <w:noWrap w:val="0"/>
            <w:vAlign w:val="center"/>
          </w:tcPr>
          <w:p w14:paraId="0D6C45E7">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项目经费</w:t>
            </w:r>
          </w:p>
        </w:tc>
        <w:tc>
          <w:tcPr>
            <w:tcW w:w="3777" w:type="pct"/>
            <w:gridSpan w:val="3"/>
            <w:noWrap w:val="0"/>
            <w:vAlign w:val="center"/>
          </w:tcPr>
          <w:p w14:paraId="5C60C682">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1500万元</w:t>
            </w:r>
          </w:p>
        </w:tc>
      </w:tr>
      <w:tr w14:paraId="63747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223" w:type="pct"/>
            <w:noWrap w:val="0"/>
            <w:vAlign w:val="center"/>
          </w:tcPr>
          <w:p w14:paraId="28678852">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条件要求</w:t>
            </w:r>
          </w:p>
        </w:tc>
        <w:tc>
          <w:tcPr>
            <w:tcW w:w="3777" w:type="pct"/>
            <w:gridSpan w:val="3"/>
            <w:noWrap w:val="0"/>
            <w:vAlign w:val="center"/>
          </w:tcPr>
          <w:p w14:paraId="2EFFCF73">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1.揭榜方近5年（自2019年1月1日以来）至少承揽3项防浪消波相关省部级及以上科技项目且有海上实际工程经验（须提供业绩证明材料，包括合同封面页、合同范围页、签字页等）。</w:t>
            </w:r>
          </w:p>
          <w:p w14:paraId="3FB30F4B">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2.具有独立法人资格的科研院所、高校、科技型企业或者其组成的联合体，在浮式防波堤应对波浪衰减与控制方面具有较强的科研实力和必要的科研条件。</w:t>
            </w:r>
          </w:p>
          <w:p w14:paraId="288BF9CC">
            <w:pPr>
              <w:spacing w:line="300" w:lineRule="exact"/>
              <w:rPr>
                <w:rFonts w:ascii="Times New Roman" w:hAnsi="Times New Roman" w:eastAsia="方正仿宋_GBK"/>
                <w:sz w:val="24"/>
                <w:szCs w:val="24"/>
              </w:rPr>
            </w:pPr>
            <w:r>
              <w:rPr>
                <w:rFonts w:hint="eastAsia" w:ascii="Times New Roman" w:hAnsi="Times New Roman" w:eastAsia="方正仿宋_GBK"/>
                <w:sz w:val="24"/>
                <w:szCs w:val="24"/>
              </w:rPr>
              <w:t>3.具有良好的科研道德和社会诚信，近三年无不良信用记录或重大违法行为。</w:t>
            </w:r>
          </w:p>
          <w:p w14:paraId="1842E24E">
            <w:pPr>
              <w:spacing w:line="300" w:lineRule="exact"/>
              <w:rPr>
                <w:rFonts w:hint="eastAsia" w:ascii="Times New Roman" w:hAnsi="Times New Roman" w:eastAsia="方正仿宋_GBK"/>
                <w:sz w:val="24"/>
                <w:szCs w:val="24"/>
              </w:rPr>
            </w:pPr>
            <w:r>
              <w:rPr>
                <w:rFonts w:hint="eastAsia" w:ascii="Times New Roman" w:hAnsi="Times New Roman" w:eastAsia="方正仿宋_GBK"/>
                <w:sz w:val="24"/>
                <w:szCs w:val="24"/>
              </w:rPr>
              <w:t>4</w:t>
            </w:r>
            <w:r>
              <w:rPr>
                <w:rFonts w:ascii="Times New Roman" w:hAnsi="Times New Roman" w:eastAsia="方正仿宋_GBK"/>
                <w:sz w:val="24"/>
                <w:szCs w:val="24"/>
              </w:rPr>
              <w:t>.</w:t>
            </w:r>
            <w:r>
              <w:rPr>
                <w:rFonts w:hint="eastAsia"/>
              </w:rPr>
              <w:t xml:space="preserve"> </w:t>
            </w:r>
            <w:r>
              <w:rPr>
                <w:rFonts w:hint="eastAsia" w:ascii="Times New Roman" w:hAnsi="Times New Roman" w:eastAsia="方正仿宋_GBK"/>
                <w:sz w:val="24"/>
                <w:szCs w:val="24"/>
              </w:rPr>
              <w:t>课题负责人须具有正高级职称，国家级人才，从事本课题相关行业</w:t>
            </w:r>
            <w:r>
              <w:rPr>
                <w:rFonts w:ascii="Times New Roman" w:hAnsi="Times New Roman" w:eastAsia="方正仿宋_GBK"/>
                <w:sz w:val="24"/>
                <w:szCs w:val="24"/>
              </w:rPr>
              <w:t>5年以上，具备独立自主的科研能力，具有主持国家级重点项目经验，单项课题主持经费超1000万元</w:t>
            </w:r>
            <w:r>
              <w:rPr>
                <w:rFonts w:hint="eastAsia" w:ascii="Times New Roman" w:hAnsi="Times New Roman" w:eastAsia="方正仿宋_GBK"/>
                <w:sz w:val="24"/>
                <w:szCs w:val="24"/>
              </w:rPr>
              <w:t>。</w:t>
            </w:r>
          </w:p>
        </w:tc>
      </w:tr>
      <w:tr w14:paraId="5418F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23" w:type="pct"/>
            <w:noWrap w:val="0"/>
            <w:vAlign w:val="center"/>
          </w:tcPr>
          <w:p w14:paraId="6A772041">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项目联系人</w:t>
            </w:r>
          </w:p>
        </w:tc>
        <w:tc>
          <w:tcPr>
            <w:tcW w:w="1239" w:type="pct"/>
            <w:noWrap w:val="0"/>
            <w:vAlign w:val="center"/>
          </w:tcPr>
          <w:p w14:paraId="5FA419E7">
            <w:pPr>
              <w:spacing w:line="300" w:lineRule="exact"/>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杨先生</w:t>
            </w:r>
          </w:p>
        </w:tc>
        <w:tc>
          <w:tcPr>
            <w:tcW w:w="1269" w:type="pct"/>
            <w:noWrap w:val="0"/>
            <w:vAlign w:val="center"/>
          </w:tcPr>
          <w:p w14:paraId="64488F8A">
            <w:pPr>
              <w:spacing w:line="300" w:lineRule="exact"/>
              <w:jc w:val="center"/>
              <w:rPr>
                <w:rFonts w:hint="eastAsia" w:ascii="Times New Roman" w:hAnsi="Times New Roman" w:eastAsia="方正黑体_GBK"/>
                <w:sz w:val="24"/>
                <w:szCs w:val="24"/>
              </w:rPr>
            </w:pPr>
            <w:r>
              <w:rPr>
                <w:rFonts w:hint="eastAsia" w:ascii="Times New Roman" w:hAnsi="Times New Roman" w:eastAsia="方正黑体_GBK"/>
                <w:sz w:val="24"/>
                <w:szCs w:val="24"/>
              </w:rPr>
              <w:t>联系电话</w:t>
            </w:r>
          </w:p>
        </w:tc>
        <w:tc>
          <w:tcPr>
            <w:tcW w:w="1269" w:type="pct"/>
            <w:noWrap w:val="0"/>
            <w:vAlign w:val="center"/>
          </w:tcPr>
          <w:p w14:paraId="1F98F499">
            <w:pPr>
              <w:spacing w:line="300" w:lineRule="exact"/>
              <w:jc w:val="center"/>
              <w:rPr>
                <w:rFonts w:hint="eastAsia" w:ascii="Times New Roman" w:hAnsi="Times New Roman" w:eastAsia="方正黑体_GBK"/>
                <w:sz w:val="24"/>
                <w:szCs w:val="24"/>
              </w:rPr>
            </w:pPr>
            <w:r>
              <w:rPr>
                <w:rFonts w:ascii="Times New Roman" w:hAnsi="Times New Roman" w:eastAsia="方正黑体_GBK"/>
                <w:sz w:val="24"/>
                <w:szCs w:val="24"/>
              </w:rPr>
              <w:t>15251107118</w:t>
            </w:r>
          </w:p>
        </w:tc>
      </w:tr>
    </w:tbl>
    <w:p w14:paraId="42C70220">
      <w:pPr>
        <w:spacing w:line="560" w:lineRule="exact"/>
        <w:rPr>
          <w:rFonts w:ascii="Times New Roman" w:hAnsi="Times New Roman" w:eastAsia="方正仿宋_GBK"/>
          <w:sz w:val="32"/>
          <w:szCs w:val="32"/>
        </w:rPr>
      </w:pPr>
    </w:p>
    <w:p w14:paraId="03DFAA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OGRmNzg0ODAzNTgzYTIwNmJiZjFmNzUxNjkxMTYifQ=="/>
  </w:docVars>
  <w:rsids>
    <w:rsidRoot w:val="23237FA6"/>
    <w:rsid w:val="23237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2024-09-30T11:05:00Z</dcterms:created>
  <dc:creator>DELL</dc:creator>
  <cp:lastModifiedBy>DELL</cp:lastModifiedBy>
  <dcterms:modified xsi:type="dcterms:W3CDTF">2024-09-30T11:06:16Z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69DEEE240F574682B9927DE7BF416607_11</vt:lpwstr>
  </property>
</Properties>
</file>